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3" w:line="360" w:lineRule="auto"/>
        <w:textAlignment w:val="auto"/>
        <w:rPr>
          <w:rFonts w:hint="eastAsia" w:ascii="宋体" w:hAnsi="宋体" w:eastAsia="宋体" w:cs="宋体"/>
          <w:b/>
          <w:bCs/>
          <w:sz w:val="24"/>
          <w:szCs w:val="24"/>
        </w:rPr>
      </w:pPr>
      <w:bookmarkStart w:id="2" w:name="_GoBack"/>
      <w:bookmarkEnd w:id="2"/>
      <w:bookmarkStart w:id="0" w:name="_bookmark3"/>
      <w:bookmarkEnd w:id="0"/>
      <w:bookmarkStart w:id="1" w:name="_bookmark5"/>
      <w:bookmarkEnd w:id="1"/>
    </w:p>
    <w:p>
      <w:pPr>
        <w:keepNext w:val="0"/>
        <w:keepLines w:val="0"/>
        <w:pageBreakBefore w:val="0"/>
        <w:widowControl w:val="0"/>
        <w:kinsoku/>
        <w:wordWrap/>
        <w:overflowPunct/>
        <w:topLinePunct w:val="0"/>
        <w:autoSpaceDE/>
        <w:autoSpaceDN/>
        <w:bidi w:val="0"/>
        <w:adjustRightInd/>
        <w:snapToGrid/>
        <w:spacing w:before="0" w:line="360" w:lineRule="auto"/>
        <w:ind w:left="0" w:right="12" w:firstLine="482" w:firstLineChars="200"/>
        <w:jc w:val="center"/>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南京信息工程大学PU平台操作管理规定</w:t>
      </w:r>
    </w:p>
    <w:p>
      <w:pPr>
        <w:keepNext w:val="0"/>
        <w:keepLines w:val="0"/>
        <w:pageBreakBefore w:val="0"/>
        <w:widowControl w:val="0"/>
        <w:kinsoku/>
        <w:wordWrap/>
        <w:overflowPunct/>
        <w:topLinePunct w:val="0"/>
        <w:autoSpaceDE/>
        <w:autoSpaceDN/>
        <w:bidi w:val="0"/>
        <w:adjustRightInd/>
        <w:snapToGrid/>
        <w:spacing w:before="221" w:line="360" w:lineRule="auto"/>
        <w:ind w:left="100" w:right="111"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为进一步规范PU</w:t>
      </w:r>
      <w:r>
        <w:rPr>
          <w:rFonts w:hint="eastAsia" w:ascii="宋体" w:hAnsi="宋体" w:eastAsia="宋体" w:cs="宋体"/>
          <w:spacing w:val="-4"/>
          <w:sz w:val="24"/>
          <w:szCs w:val="24"/>
        </w:rPr>
        <w:t>平台使用，推动《南京信息工程大学第二课堂学</w:t>
      </w:r>
      <w:r>
        <w:rPr>
          <w:rFonts w:hint="eastAsia" w:ascii="宋体" w:hAnsi="宋体" w:eastAsia="宋体" w:cs="宋体"/>
          <w:spacing w:val="-8"/>
          <w:sz w:val="24"/>
          <w:szCs w:val="24"/>
        </w:rPr>
        <w:t>分实施及认定办法》深入广泛实施，为学生组织参与第二课堂活动、提</w:t>
      </w:r>
      <w:r>
        <w:rPr>
          <w:rFonts w:hint="eastAsia" w:ascii="宋体" w:hAnsi="宋体" w:eastAsia="宋体" w:cs="宋体"/>
          <w:sz w:val="24"/>
          <w:szCs w:val="24"/>
        </w:rPr>
        <w:t>升综合素质、助推成长成才提供工作载体和制度保障，现根据运行使用情况制定PU平台使用细则和管理规定。</w:t>
      </w:r>
    </w:p>
    <w:p>
      <w:pPr>
        <w:keepNext w:val="0"/>
        <w:keepLines w:val="0"/>
        <w:pageBreakBefore w:val="0"/>
        <w:widowControl w:val="0"/>
        <w:kinsoku/>
        <w:wordWrap/>
        <w:overflowPunct/>
        <w:topLinePunct w:val="0"/>
        <w:autoSpaceDE/>
        <w:autoSpaceDN/>
        <w:bidi w:val="0"/>
        <w:adjustRightInd/>
        <w:snapToGrid/>
        <w:spacing w:before="8" w:line="360" w:lineRule="auto"/>
        <w:ind w:firstLine="480" w:firstLineChars="200"/>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before="0" w:line="360" w:lineRule="auto"/>
        <w:ind w:left="146" w:right="10" w:firstLine="482" w:firstLineChars="200"/>
        <w:jc w:val="center"/>
        <w:textAlignment w:val="auto"/>
        <w:outlineLvl w:val="9"/>
        <w:rPr>
          <w:rFonts w:hint="eastAsia" w:ascii="宋体" w:hAnsi="宋体" w:eastAsia="宋体" w:cs="宋体"/>
          <w:sz w:val="24"/>
          <w:szCs w:val="24"/>
          <w:lang w:eastAsia="zh-CN"/>
        </w:rPr>
      </w:pPr>
      <w:r>
        <w:rPr>
          <w:rFonts w:hint="eastAsia" w:ascii="宋体" w:hAnsi="宋体" w:eastAsia="宋体" w:cs="宋体"/>
          <w:b/>
          <w:bCs/>
          <w:sz w:val="24"/>
          <w:szCs w:val="24"/>
        </w:rPr>
        <w:t>第一部分关于PU平台</w:t>
      </w:r>
    </w:p>
    <w:p>
      <w:pPr>
        <w:keepNext w:val="0"/>
        <w:keepLines w:val="0"/>
        <w:pageBreakBefore w:val="0"/>
        <w:widowControl w:val="0"/>
        <w:kinsoku/>
        <w:wordWrap/>
        <w:overflowPunct/>
        <w:topLinePunct w:val="0"/>
        <w:autoSpaceDE/>
        <w:autoSpaceDN/>
        <w:bidi w:val="0"/>
        <w:adjustRightInd/>
        <w:snapToGrid/>
        <w:spacing w:before="102" w:line="360" w:lineRule="auto"/>
        <w:ind w:left="100" w:right="115" w:firstLine="458" w:firstLineChars="200"/>
        <w:jc w:val="left"/>
        <w:textAlignment w:val="auto"/>
        <w:outlineLvl w:val="9"/>
        <w:rPr>
          <w:rFonts w:hint="eastAsia" w:ascii="宋体" w:hAnsi="宋体" w:eastAsia="宋体" w:cs="宋体"/>
          <w:sz w:val="24"/>
          <w:szCs w:val="24"/>
        </w:rPr>
      </w:pPr>
      <w:r>
        <w:rPr>
          <w:rFonts w:hint="eastAsia" w:ascii="宋体" w:hAnsi="宋体" w:eastAsia="宋体" w:cs="宋体"/>
          <w:b/>
          <w:bCs/>
          <w:w w:val="95"/>
          <w:sz w:val="24"/>
          <w:szCs w:val="24"/>
        </w:rPr>
        <w:t>一、PU平台简述</w:t>
      </w:r>
    </w:p>
    <w:p>
      <w:pPr>
        <w:keepNext w:val="0"/>
        <w:keepLines w:val="0"/>
        <w:pageBreakBefore w:val="0"/>
        <w:widowControl w:val="0"/>
        <w:kinsoku/>
        <w:wordWrap/>
        <w:overflowPunct/>
        <w:topLinePunct w:val="0"/>
        <w:autoSpaceDE/>
        <w:autoSpaceDN/>
        <w:bidi w:val="0"/>
        <w:adjustRightInd/>
        <w:snapToGrid/>
        <w:spacing w:before="197" w:line="360" w:lineRule="auto"/>
        <w:ind w:left="100" w:right="11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PU全称PocketUniversity，是针对高校大学生成长服务开发的互联网平台，为学生提供第二课堂在线服务。</w:t>
      </w:r>
    </w:p>
    <w:p>
      <w:pPr>
        <w:keepNext w:val="0"/>
        <w:keepLines w:val="0"/>
        <w:pageBreakBefore w:val="0"/>
        <w:widowControl w:val="0"/>
        <w:kinsoku/>
        <w:wordWrap/>
        <w:overflowPunct/>
        <w:topLinePunct w:val="0"/>
        <w:autoSpaceDE/>
        <w:autoSpaceDN/>
        <w:bidi w:val="0"/>
        <w:adjustRightInd/>
        <w:snapToGrid/>
        <w:spacing w:before="0" w:line="360" w:lineRule="auto"/>
        <w:ind w:left="100" w:right="115" w:firstLine="458" w:firstLineChars="200"/>
        <w:jc w:val="left"/>
        <w:textAlignment w:val="auto"/>
        <w:outlineLvl w:val="9"/>
        <w:rPr>
          <w:rFonts w:hint="eastAsia" w:ascii="宋体" w:hAnsi="宋体" w:eastAsia="宋体" w:cs="宋体"/>
          <w:sz w:val="24"/>
          <w:szCs w:val="24"/>
        </w:rPr>
      </w:pPr>
      <w:r>
        <w:rPr>
          <w:rFonts w:hint="eastAsia" w:ascii="宋体" w:hAnsi="宋体" w:eastAsia="宋体" w:cs="宋体"/>
          <w:b/>
          <w:bCs/>
          <w:w w:val="95"/>
          <w:sz w:val="24"/>
          <w:szCs w:val="24"/>
        </w:rPr>
        <w:t>二、PU平台用途</w:t>
      </w:r>
    </w:p>
    <w:p>
      <w:pPr>
        <w:keepNext w:val="0"/>
        <w:keepLines w:val="0"/>
        <w:pageBreakBefore w:val="0"/>
        <w:widowControl w:val="0"/>
        <w:kinsoku/>
        <w:wordWrap/>
        <w:overflowPunct/>
        <w:topLinePunct w:val="0"/>
        <w:autoSpaceDE/>
        <w:autoSpaceDN/>
        <w:bidi w:val="0"/>
        <w:adjustRightInd/>
        <w:snapToGrid/>
        <w:spacing w:before="197" w:line="360" w:lineRule="auto"/>
        <w:ind w:left="100" w:right="111"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PU平台是我校指定使用的第二课堂活动开展网络平台和大学生素质教育实践学分记录平台，是《南京信息工程大学第二课堂学分实施及认定办法》实行的重要依托和保障。其具有客观记录学生参与第二课堂活动、取得素质教育实践学分和生成第二课堂成绩单的功能。自2018级学生开始，所有与素质教育实践学分关联的第二课堂行为均须通过PU</w:t>
      </w:r>
      <w:r>
        <w:rPr>
          <w:rFonts w:hint="eastAsia" w:ascii="宋体" w:hAnsi="宋体" w:eastAsia="宋体" w:cs="宋体"/>
          <w:spacing w:val="-8"/>
          <w:sz w:val="24"/>
          <w:szCs w:val="24"/>
        </w:rPr>
        <w:t>平台管理和记录。PU</w:t>
      </w:r>
      <w:r>
        <w:rPr>
          <w:rFonts w:hint="eastAsia" w:ascii="宋体" w:hAnsi="宋体" w:eastAsia="宋体" w:cs="宋体"/>
          <w:spacing w:val="-5"/>
          <w:sz w:val="24"/>
          <w:szCs w:val="24"/>
        </w:rPr>
        <w:t>平台记录的学时学分，作为学生参评奖评</w:t>
      </w:r>
      <w:r>
        <w:rPr>
          <w:rFonts w:hint="eastAsia" w:ascii="宋体" w:hAnsi="宋体" w:eastAsia="宋体" w:cs="宋体"/>
          <w:sz w:val="24"/>
          <w:szCs w:val="24"/>
        </w:rPr>
        <w:t>优推荐、研究生推免以及毕业资格审核的重要依据。</w:t>
      </w:r>
    </w:p>
    <w:p>
      <w:pPr>
        <w:keepNext w:val="0"/>
        <w:keepLines w:val="0"/>
        <w:pageBreakBefore w:val="0"/>
        <w:widowControl w:val="0"/>
        <w:kinsoku/>
        <w:wordWrap/>
        <w:overflowPunct/>
        <w:topLinePunct w:val="0"/>
        <w:autoSpaceDE/>
        <w:autoSpaceDN/>
        <w:bidi w:val="0"/>
        <w:adjustRightInd/>
        <w:snapToGrid/>
        <w:spacing w:before="0" w:line="360" w:lineRule="auto"/>
        <w:ind w:left="3017" w:right="115" w:firstLine="482" w:firstLineChars="200"/>
        <w:jc w:val="left"/>
        <w:textAlignment w:val="auto"/>
        <w:outlineLvl w:val="9"/>
        <w:rPr>
          <w:rFonts w:hint="eastAsia" w:ascii="宋体" w:hAnsi="宋体" w:eastAsia="宋体" w:cs="宋体"/>
          <w:sz w:val="24"/>
          <w:szCs w:val="24"/>
          <w:lang w:eastAsia="zh-CN"/>
        </w:rPr>
      </w:pPr>
      <w:r>
        <w:rPr>
          <w:rFonts w:hint="eastAsia" w:ascii="宋体" w:hAnsi="宋体" w:eastAsia="宋体" w:cs="宋体"/>
          <w:b/>
          <w:bCs/>
          <w:sz w:val="24"/>
          <w:szCs w:val="24"/>
        </w:rPr>
        <w:t>第二部分PU平台的管理</w:t>
      </w:r>
    </w:p>
    <w:p>
      <w:pPr>
        <w:keepNext w:val="0"/>
        <w:keepLines w:val="0"/>
        <w:pageBreakBefore w:val="0"/>
        <w:widowControl w:val="0"/>
        <w:kinsoku/>
        <w:wordWrap/>
        <w:overflowPunct/>
        <w:topLinePunct w:val="0"/>
        <w:autoSpaceDE/>
        <w:autoSpaceDN/>
        <w:bidi w:val="0"/>
        <w:adjustRightInd/>
        <w:snapToGrid/>
        <w:spacing w:before="102" w:line="360" w:lineRule="auto"/>
        <w:ind w:left="100" w:right="115" w:firstLine="458" w:firstLineChars="200"/>
        <w:jc w:val="left"/>
        <w:textAlignment w:val="auto"/>
        <w:outlineLvl w:val="9"/>
        <w:rPr>
          <w:rFonts w:hint="eastAsia" w:ascii="宋体" w:hAnsi="宋体" w:eastAsia="宋体" w:cs="宋体"/>
          <w:sz w:val="24"/>
          <w:szCs w:val="24"/>
        </w:rPr>
      </w:pPr>
      <w:r>
        <w:rPr>
          <w:rFonts w:hint="eastAsia" w:ascii="宋体" w:hAnsi="宋体" w:eastAsia="宋体" w:cs="宋体"/>
          <w:b/>
          <w:bCs/>
          <w:w w:val="95"/>
          <w:sz w:val="24"/>
          <w:szCs w:val="24"/>
        </w:rPr>
        <w:t>三、PU平台的管理架构</w:t>
      </w:r>
    </w:p>
    <w:p>
      <w:pPr>
        <w:keepNext w:val="0"/>
        <w:keepLines w:val="0"/>
        <w:pageBreakBefore w:val="0"/>
        <w:widowControl w:val="0"/>
        <w:kinsoku/>
        <w:wordWrap/>
        <w:overflowPunct/>
        <w:topLinePunct w:val="0"/>
        <w:autoSpaceDE/>
        <w:autoSpaceDN/>
        <w:bidi w:val="0"/>
        <w:adjustRightInd/>
        <w:snapToGrid/>
        <w:spacing w:before="0" w:line="360" w:lineRule="auto"/>
        <w:ind w:left="100" w:right="115"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学院PU</w:t>
      </w:r>
      <w:r>
        <w:rPr>
          <w:rFonts w:hint="eastAsia" w:ascii="宋体" w:hAnsi="宋体" w:eastAsia="宋体" w:cs="宋体"/>
          <w:spacing w:val="-3"/>
          <w:sz w:val="24"/>
          <w:szCs w:val="24"/>
        </w:rPr>
        <w:t>平台使用和管理分为三个层级，即校级管理、二级学院管</w:t>
      </w:r>
      <w:r>
        <w:rPr>
          <w:rFonts w:hint="eastAsia" w:ascii="宋体" w:hAnsi="宋体" w:eastAsia="宋体" w:cs="宋体"/>
          <w:sz w:val="24"/>
          <w:szCs w:val="24"/>
        </w:rPr>
        <w:t>理、班级和学生组织使用。</w:t>
      </w:r>
    </w:p>
    <w:p>
      <w:pPr>
        <w:keepNext w:val="0"/>
        <w:keepLines w:val="0"/>
        <w:pageBreakBefore w:val="0"/>
        <w:widowControl w:val="0"/>
        <w:kinsoku/>
        <w:wordWrap/>
        <w:overflowPunct/>
        <w:topLinePunct w:val="0"/>
        <w:autoSpaceDE/>
        <w:autoSpaceDN/>
        <w:bidi w:val="0"/>
        <w:adjustRightInd/>
        <w:snapToGrid/>
        <w:spacing w:before="232" w:line="360" w:lineRule="auto"/>
        <w:ind w:left="100" w:right="112" w:firstLine="468" w:firstLineChars="200"/>
        <w:jc w:val="both"/>
        <w:textAlignment w:val="auto"/>
        <w:outlineLvl w:val="9"/>
        <w:rPr>
          <w:rFonts w:hint="eastAsia" w:ascii="宋体" w:hAnsi="宋体" w:eastAsia="宋体" w:cs="宋体"/>
          <w:sz w:val="24"/>
          <w:szCs w:val="24"/>
        </w:rPr>
      </w:pPr>
      <w:r>
        <w:rPr>
          <w:rFonts w:hint="eastAsia" w:ascii="宋体" w:hAnsi="宋体" w:eastAsia="宋体" w:cs="宋体"/>
          <w:spacing w:val="-3"/>
          <w:sz w:val="24"/>
          <w:szCs w:val="24"/>
        </w:rPr>
        <w:t>1、校级层面由团委牵头，协调其他相关部门和二级学院参与。主</w:t>
      </w:r>
      <w:r>
        <w:rPr>
          <w:rFonts w:hint="eastAsia" w:ascii="宋体" w:hAnsi="宋体" w:eastAsia="宋体" w:cs="宋体"/>
          <w:sz w:val="24"/>
          <w:szCs w:val="24"/>
        </w:rPr>
        <w:t>要负责素质教育实践学分制度的制定和推广实施、PU平台的日常管理和技术维护、运行使用情况监控、受理处理各类问题等。</w:t>
      </w:r>
    </w:p>
    <w:p>
      <w:pPr>
        <w:keepNext w:val="0"/>
        <w:keepLines w:val="0"/>
        <w:pageBreakBefore w:val="0"/>
        <w:widowControl w:val="0"/>
        <w:kinsoku/>
        <w:wordWrap/>
        <w:overflowPunct/>
        <w:topLinePunct w:val="0"/>
        <w:autoSpaceDE/>
        <w:autoSpaceDN/>
        <w:bidi w:val="0"/>
        <w:adjustRightInd/>
        <w:snapToGrid/>
        <w:spacing w:before="54" w:line="360" w:lineRule="auto"/>
        <w:ind w:left="100" w:right="11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2、二级学院主要负责素质学分制度和PU平台在本单位的落实使</w:t>
      </w:r>
      <w:r>
        <w:rPr>
          <w:rFonts w:hint="eastAsia" w:ascii="宋体" w:hAnsi="宋体" w:eastAsia="宋体" w:cs="宋体"/>
          <w:spacing w:val="-8"/>
          <w:sz w:val="24"/>
          <w:szCs w:val="24"/>
        </w:rPr>
        <w:t>用。包括组建工作队伍、指导监督班级和学生组织按规则使用平台、把</w:t>
      </w:r>
      <w:r>
        <w:rPr>
          <w:rFonts w:hint="eastAsia" w:ascii="宋体" w:hAnsi="宋体" w:eastAsia="宋体" w:cs="宋体"/>
          <w:sz w:val="24"/>
          <w:szCs w:val="24"/>
        </w:rPr>
        <w:t>关活动的审核和素质教育实践学分的在线发放等。</w:t>
      </w:r>
    </w:p>
    <w:p>
      <w:pPr>
        <w:keepNext w:val="0"/>
        <w:keepLines w:val="0"/>
        <w:pageBreakBefore w:val="0"/>
        <w:widowControl w:val="0"/>
        <w:kinsoku/>
        <w:wordWrap/>
        <w:overflowPunct/>
        <w:topLinePunct w:val="0"/>
        <w:autoSpaceDE/>
        <w:autoSpaceDN/>
        <w:bidi w:val="0"/>
        <w:adjustRightInd/>
        <w:snapToGrid/>
        <w:spacing w:before="54" w:line="360" w:lineRule="auto"/>
        <w:ind w:left="100" w:right="1517"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3、班级和学生组织主要负责具体活动的发起和组织。</w:t>
      </w:r>
    </w:p>
    <w:p>
      <w:pPr>
        <w:keepNext w:val="0"/>
        <w:keepLines w:val="0"/>
        <w:pageBreakBefore w:val="0"/>
        <w:widowControl w:val="0"/>
        <w:kinsoku/>
        <w:wordWrap/>
        <w:overflowPunct/>
        <w:topLinePunct w:val="0"/>
        <w:autoSpaceDE/>
        <w:autoSpaceDN/>
        <w:bidi w:val="0"/>
        <w:adjustRightInd/>
        <w:snapToGrid/>
        <w:spacing w:before="54" w:line="360" w:lineRule="auto"/>
        <w:ind w:left="100" w:right="1517" w:firstLine="458" w:firstLineChars="200"/>
        <w:jc w:val="left"/>
        <w:textAlignment w:val="auto"/>
        <w:outlineLvl w:val="9"/>
        <w:rPr>
          <w:rFonts w:hint="eastAsia" w:ascii="宋体" w:hAnsi="宋体" w:eastAsia="宋体" w:cs="宋体"/>
          <w:sz w:val="24"/>
          <w:szCs w:val="24"/>
        </w:rPr>
      </w:pPr>
      <w:r>
        <w:rPr>
          <w:rFonts w:hint="eastAsia" w:ascii="宋体" w:hAnsi="宋体" w:eastAsia="宋体" w:cs="宋体"/>
          <w:b/>
          <w:bCs/>
          <w:w w:val="95"/>
          <w:sz w:val="24"/>
          <w:szCs w:val="24"/>
        </w:rPr>
        <w:t>四、PU平台管理人员</w:t>
      </w:r>
    </w:p>
    <w:p>
      <w:pPr>
        <w:keepNext w:val="0"/>
        <w:keepLines w:val="0"/>
        <w:pageBreakBefore w:val="0"/>
        <w:widowControl w:val="0"/>
        <w:kinsoku/>
        <w:wordWrap/>
        <w:overflowPunct/>
        <w:topLinePunct w:val="0"/>
        <w:autoSpaceDE/>
        <w:autoSpaceDN/>
        <w:bidi w:val="0"/>
        <w:adjustRightInd/>
        <w:snapToGrid/>
        <w:spacing w:before="57" w:line="360" w:lineRule="auto"/>
        <w:ind w:left="100" w:right="114"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PU平台的管理人员分为三类，即活动发起人、活动审批人、活动监督人。</w:t>
      </w:r>
    </w:p>
    <w:p>
      <w:pPr>
        <w:keepNext w:val="0"/>
        <w:keepLines w:val="0"/>
        <w:pageBreakBefore w:val="0"/>
        <w:widowControl w:val="0"/>
        <w:kinsoku/>
        <w:wordWrap/>
        <w:overflowPunct/>
        <w:topLinePunct w:val="0"/>
        <w:autoSpaceDE/>
        <w:autoSpaceDN/>
        <w:bidi w:val="0"/>
        <w:adjustRightInd/>
        <w:snapToGrid/>
        <w:spacing w:before="54" w:line="360" w:lineRule="auto"/>
        <w:ind w:left="100" w:right="111" w:firstLine="468" w:firstLineChars="200"/>
        <w:jc w:val="both"/>
        <w:textAlignment w:val="auto"/>
        <w:outlineLvl w:val="9"/>
        <w:rPr>
          <w:rFonts w:hint="eastAsia" w:ascii="宋体" w:hAnsi="宋体" w:eastAsia="宋体" w:cs="宋体"/>
          <w:sz w:val="24"/>
          <w:szCs w:val="24"/>
        </w:rPr>
      </w:pPr>
      <w:r>
        <w:rPr>
          <w:rFonts w:hint="eastAsia" w:ascii="宋体" w:hAnsi="宋体" w:eastAsia="宋体" w:cs="宋体"/>
          <w:spacing w:val="-3"/>
          <w:sz w:val="24"/>
          <w:szCs w:val="24"/>
        </w:rPr>
        <w:t>1、活动发起人：具有在线发起活动的权限。根据活动发起主体不</w:t>
      </w:r>
      <w:r>
        <w:rPr>
          <w:rFonts w:hint="eastAsia" w:ascii="宋体" w:hAnsi="宋体" w:eastAsia="宋体" w:cs="宋体"/>
          <w:spacing w:val="-8"/>
          <w:sz w:val="24"/>
          <w:szCs w:val="24"/>
        </w:rPr>
        <w:t>同。院级（班级）活动的发起人为指定的班干部和学院学生组织干部，</w:t>
      </w:r>
      <w:r>
        <w:rPr>
          <w:rFonts w:hint="eastAsia" w:ascii="宋体" w:hAnsi="宋体" w:eastAsia="宋体" w:cs="宋体"/>
          <w:sz w:val="24"/>
          <w:szCs w:val="24"/>
        </w:rPr>
        <w:t>校级及以上活动的发起人为校级学生组织干部、学院团委书记或者校团委。</w:t>
      </w:r>
    </w:p>
    <w:p>
      <w:pPr>
        <w:keepNext w:val="0"/>
        <w:keepLines w:val="0"/>
        <w:pageBreakBefore w:val="0"/>
        <w:widowControl w:val="0"/>
        <w:kinsoku/>
        <w:wordWrap/>
        <w:overflowPunct/>
        <w:topLinePunct w:val="0"/>
        <w:autoSpaceDE/>
        <w:autoSpaceDN/>
        <w:bidi w:val="0"/>
        <w:adjustRightInd/>
        <w:snapToGrid/>
        <w:spacing w:before="54" w:line="360" w:lineRule="auto"/>
        <w:ind w:left="100" w:right="114" w:firstLine="468" w:firstLineChars="200"/>
        <w:jc w:val="both"/>
        <w:textAlignment w:val="auto"/>
        <w:outlineLvl w:val="9"/>
        <w:rPr>
          <w:rFonts w:hint="eastAsia" w:ascii="宋体" w:hAnsi="宋体" w:eastAsia="宋体" w:cs="宋体"/>
          <w:sz w:val="24"/>
          <w:szCs w:val="24"/>
        </w:rPr>
      </w:pPr>
      <w:r>
        <w:rPr>
          <w:rFonts w:hint="eastAsia" w:ascii="宋体" w:hAnsi="宋体" w:eastAsia="宋体" w:cs="宋体"/>
          <w:spacing w:val="-3"/>
          <w:sz w:val="24"/>
          <w:szCs w:val="24"/>
        </w:rPr>
        <w:t>2、活动审批人：具有对发起活动的审批权限。审批内容包括活动</w:t>
      </w:r>
      <w:r>
        <w:rPr>
          <w:rFonts w:hint="eastAsia" w:ascii="宋体" w:hAnsi="宋体" w:eastAsia="宋体" w:cs="宋体"/>
          <w:spacing w:val="-8"/>
          <w:sz w:val="24"/>
          <w:szCs w:val="24"/>
        </w:rPr>
        <w:t>性质、方案、规模、可行性等。院级（班级）活动审批人一般为学院团委书记、社团指导教师（管理教师）等，校级及以上活动审批人一般为</w:t>
      </w:r>
      <w:r>
        <w:rPr>
          <w:rFonts w:hint="eastAsia" w:ascii="宋体" w:hAnsi="宋体" w:eastAsia="宋体" w:cs="宋体"/>
          <w:sz w:val="24"/>
          <w:szCs w:val="24"/>
        </w:rPr>
        <w:t>校团委或学校其他职能部门。</w:t>
      </w:r>
    </w:p>
    <w:p>
      <w:pPr>
        <w:keepNext w:val="0"/>
        <w:keepLines w:val="0"/>
        <w:pageBreakBefore w:val="0"/>
        <w:widowControl w:val="0"/>
        <w:kinsoku/>
        <w:wordWrap/>
        <w:overflowPunct/>
        <w:topLinePunct w:val="0"/>
        <w:autoSpaceDE/>
        <w:autoSpaceDN/>
        <w:bidi w:val="0"/>
        <w:adjustRightInd/>
        <w:snapToGrid/>
        <w:spacing w:before="0" w:line="360" w:lineRule="auto"/>
        <w:ind w:right="113" w:firstLine="468" w:firstLineChars="200"/>
        <w:jc w:val="left"/>
        <w:textAlignment w:val="auto"/>
        <w:outlineLvl w:val="9"/>
        <w:rPr>
          <w:rFonts w:hint="eastAsia" w:ascii="宋体" w:hAnsi="宋体" w:eastAsia="宋体" w:cs="宋体"/>
          <w:sz w:val="24"/>
          <w:szCs w:val="24"/>
        </w:rPr>
      </w:pPr>
      <w:r>
        <w:rPr>
          <w:rFonts w:hint="eastAsia" w:ascii="宋体" w:hAnsi="宋体" w:eastAsia="宋体" w:cs="宋体"/>
          <w:spacing w:val="-3"/>
          <w:sz w:val="24"/>
          <w:szCs w:val="24"/>
        </w:rPr>
        <w:t>3、活动监督人：具有对发起活动的抽查权和否决权，包括：活动</w:t>
      </w:r>
      <w:r>
        <w:rPr>
          <w:rFonts w:hint="eastAsia" w:ascii="宋体" w:hAnsi="宋体" w:eastAsia="宋体" w:cs="宋体"/>
          <w:sz w:val="24"/>
          <w:szCs w:val="24"/>
        </w:rPr>
        <w:t>经审批后，对活动的有关情况再次抽查；对于不符合相关规定的活动具有系统上的否决权，对于已经举办完但是不符合流程的予以不认定学分的决定等。</w:t>
      </w:r>
    </w:p>
    <w:p>
      <w:pPr>
        <w:keepNext w:val="0"/>
        <w:keepLines w:val="0"/>
        <w:pageBreakBefore w:val="0"/>
        <w:widowControl w:val="0"/>
        <w:kinsoku/>
        <w:wordWrap/>
        <w:overflowPunct/>
        <w:topLinePunct w:val="0"/>
        <w:autoSpaceDE/>
        <w:autoSpaceDN/>
        <w:bidi w:val="0"/>
        <w:adjustRightInd/>
        <w:snapToGrid/>
        <w:spacing w:before="0" w:line="360" w:lineRule="auto"/>
        <w:ind w:left="3017" w:right="115" w:firstLine="480" w:firstLineChars="200"/>
        <w:jc w:val="left"/>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before="0" w:line="360" w:lineRule="auto"/>
        <w:ind w:right="115" w:firstLine="482" w:firstLineChars="200"/>
        <w:jc w:val="center"/>
        <w:textAlignment w:val="auto"/>
        <w:outlineLvl w:val="9"/>
        <w:rPr>
          <w:rFonts w:hint="eastAsia" w:ascii="宋体" w:hAnsi="宋体" w:eastAsia="宋体" w:cs="宋体"/>
          <w:sz w:val="24"/>
          <w:szCs w:val="24"/>
          <w:lang w:eastAsia="zh-CN"/>
        </w:rPr>
      </w:pPr>
      <w:r>
        <w:rPr>
          <w:rFonts w:hint="eastAsia" w:ascii="宋体" w:hAnsi="宋体" w:eastAsia="宋体" w:cs="宋体"/>
          <w:b/>
          <w:bCs/>
          <w:sz w:val="24"/>
          <w:szCs w:val="24"/>
        </w:rPr>
        <w:t>第三部分PU平台的运行</w:t>
      </w:r>
    </w:p>
    <w:p>
      <w:pPr>
        <w:keepNext w:val="0"/>
        <w:keepLines w:val="0"/>
        <w:pageBreakBefore w:val="0"/>
        <w:widowControl w:val="0"/>
        <w:kinsoku/>
        <w:wordWrap/>
        <w:overflowPunct/>
        <w:topLinePunct w:val="0"/>
        <w:autoSpaceDE/>
        <w:autoSpaceDN/>
        <w:bidi w:val="0"/>
        <w:adjustRightInd/>
        <w:snapToGrid/>
        <w:spacing w:before="6" w:line="360" w:lineRule="auto"/>
        <w:ind w:firstLine="482" w:firstLineChars="200"/>
        <w:textAlignment w:val="auto"/>
        <w:outlineLvl w:val="9"/>
        <w:rPr>
          <w:rFonts w:hint="eastAsia" w:ascii="宋体" w:hAnsi="宋体" w:eastAsia="宋体" w:cs="宋体"/>
          <w:b/>
          <w:bCs/>
          <w:sz w:val="24"/>
          <w:szCs w:val="24"/>
        </w:rPr>
      </w:pPr>
    </w:p>
    <w:p>
      <w:pPr>
        <w:keepNext w:val="0"/>
        <w:keepLines w:val="0"/>
        <w:pageBreakBefore w:val="0"/>
        <w:widowControl w:val="0"/>
        <w:kinsoku/>
        <w:wordWrap/>
        <w:overflowPunct/>
        <w:topLinePunct w:val="0"/>
        <w:autoSpaceDE/>
        <w:autoSpaceDN/>
        <w:bidi w:val="0"/>
        <w:adjustRightInd/>
        <w:snapToGrid/>
        <w:spacing w:before="54" w:line="360" w:lineRule="auto"/>
        <w:ind w:left="100" w:right="1517" w:firstLine="458" w:firstLineChars="200"/>
        <w:jc w:val="left"/>
        <w:textAlignment w:val="auto"/>
        <w:outlineLvl w:val="9"/>
        <w:rPr>
          <w:rFonts w:hint="eastAsia" w:ascii="宋体" w:hAnsi="宋体" w:eastAsia="宋体" w:cs="宋体"/>
          <w:b/>
          <w:bCs/>
          <w:w w:val="95"/>
          <w:sz w:val="24"/>
          <w:szCs w:val="24"/>
        </w:rPr>
      </w:pPr>
      <w:r>
        <w:rPr>
          <w:rFonts w:hint="eastAsia" w:ascii="宋体" w:hAnsi="宋体" w:eastAsia="宋体" w:cs="宋体"/>
          <w:b/>
          <w:bCs/>
          <w:w w:val="95"/>
          <w:sz w:val="24"/>
          <w:szCs w:val="24"/>
        </w:rPr>
        <w:t>五、PU平台用户</w:t>
      </w:r>
    </w:p>
    <w:p>
      <w:pPr>
        <w:keepNext w:val="0"/>
        <w:keepLines w:val="0"/>
        <w:pageBreakBefore w:val="0"/>
        <w:widowControl w:val="0"/>
        <w:kinsoku/>
        <w:wordWrap/>
        <w:overflowPunct/>
        <w:topLinePunct w:val="0"/>
        <w:autoSpaceDE/>
        <w:autoSpaceDN/>
        <w:bidi w:val="0"/>
        <w:adjustRightInd/>
        <w:snapToGrid/>
        <w:spacing w:before="57" w:line="360" w:lineRule="auto"/>
        <w:ind w:left="100" w:right="114"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所有PU管理人员、普通学生（2018级起）均是PU平台用户。用户凭账号登录使用，教师账号为工号，初始密码为：111111，学生的账</w:t>
      </w:r>
      <w:r>
        <w:rPr>
          <w:rFonts w:hint="eastAsia" w:ascii="宋体" w:hAnsi="宋体" w:eastAsia="宋体" w:cs="宋体"/>
          <w:sz w:val="24"/>
          <w:szCs w:val="24"/>
        </w:rPr>
        <w:t>号为学号</w:t>
      </w:r>
      <w:r>
        <w:rPr>
          <w:rFonts w:hint="eastAsia" w:ascii="宋体" w:hAnsi="宋体" w:eastAsia="宋体" w:cs="宋体"/>
          <w:sz w:val="24"/>
          <w:szCs w:val="24"/>
        </w:rPr>
        <w:t>，初始密码为：111111</w:t>
      </w:r>
      <w:r>
        <w:rPr>
          <w:rFonts w:hint="eastAsia" w:ascii="宋体" w:hAnsi="宋体" w:eastAsia="宋体" w:cs="宋体"/>
          <w:sz w:val="24"/>
          <w:szCs w:val="24"/>
        </w:rPr>
        <w:t>，登录后需及时修改密码。</w:t>
      </w:r>
    </w:p>
    <w:p>
      <w:pPr>
        <w:keepNext w:val="0"/>
        <w:keepLines w:val="0"/>
        <w:pageBreakBefore w:val="0"/>
        <w:widowControl w:val="0"/>
        <w:kinsoku/>
        <w:wordWrap/>
        <w:overflowPunct/>
        <w:topLinePunct w:val="0"/>
        <w:autoSpaceDE/>
        <w:autoSpaceDN/>
        <w:bidi w:val="0"/>
        <w:adjustRightInd/>
        <w:snapToGrid/>
        <w:spacing w:before="0" w:line="360" w:lineRule="auto"/>
        <w:ind w:left="100" w:right="115" w:firstLine="458" w:firstLineChars="200"/>
        <w:jc w:val="left"/>
        <w:textAlignment w:val="auto"/>
        <w:outlineLvl w:val="9"/>
        <w:rPr>
          <w:rFonts w:hint="eastAsia" w:ascii="宋体" w:hAnsi="宋体" w:eastAsia="宋体" w:cs="宋体"/>
          <w:sz w:val="24"/>
          <w:szCs w:val="24"/>
        </w:rPr>
      </w:pPr>
      <w:r>
        <w:rPr>
          <w:rFonts w:hint="eastAsia" w:ascii="宋体" w:hAnsi="宋体" w:eastAsia="宋体" w:cs="宋体"/>
          <w:b/>
          <w:bCs/>
          <w:w w:val="95"/>
          <w:sz w:val="24"/>
          <w:szCs w:val="24"/>
        </w:rPr>
        <w:t>六、PU平台操作方法</w:t>
      </w:r>
    </w:p>
    <w:p>
      <w:pPr>
        <w:keepNext w:val="0"/>
        <w:keepLines w:val="0"/>
        <w:pageBreakBefore w:val="0"/>
        <w:widowControl w:val="0"/>
        <w:kinsoku/>
        <w:wordWrap/>
        <w:overflowPunct/>
        <w:topLinePunct w:val="0"/>
        <w:autoSpaceDE/>
        <w:autoSpaceDN/>
        <w:bidi w:val="0"/>
        <w:adjustRightInd/>
        <w:snapToGrid/>
        <w:spacing w:before="57" w:line="360" w:lineRule="auto"/>
        <w:ind w:left="100" w:right="114"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1、PU平台有</w:t>
      </w:r>
      <w:r>
        <w:rPr>
          <w:rFonts w:hint="eastAsia" w:ascii="宋体" w:hAnsi="宋体" w:eastAsia="宋体" w:cs="宋体"/>
          <w:sz w:val="24"/>
          <w:szCs w:val="24"/>
        </w:rPr>
        <w:t>PC端和手机端两个通道。</w:t>
      </w:r>
      <w:r>
        <w:rPr>
          <w:rFonts w:hint="eastAsia" w:ascii="宋体" w:hAnsi="宋体" w:eastAsia="宋体" w:cs="宋体"/>
          <w:sz w:val="24"/>
          <w:szCs w:val="24"/>
        </w:rPr>
        <w:t>PC端可通过网址</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"http://www.pocketuni.net/" \h </w:instrText>
      </w:r>
      <w:r>
        <w:rPr>
          <w:rFonts w:hint="eastAsia" w:ascii="宋体" w:hAnsi="宋体" w:eastAsia="宋体" w:cs="宋体"/>
          <w:sz w:val="24"/>
          <w:szCs w:val="24"/>
        </w:rPr>
        <w:fldChar w:fldCharType="separate"/>
      </w:r>
      <w:r>
        <w:rPr>
          <w:rFonts w:hint="eastAsia" w:ascii="宋体" w:hAnsi="宋体" w:eastAsia="宋体" w:cs="宋体"/>
          <w:sz w:val="24"/>
          <w:szCs w:val="24"/>
        </w:rPr>
        <w:t>http://www.pocketuni.net/</w:t>
      </w:r>
      <w:r>
        <w:rPr>
          <w:rFonts w:hint="eastAsia" w:ascii="宋体" w:hAnsi="宋体" w:eastAsia="宋体" w:cs="宋体"/>
          <w:sz w:val="24"/>
          <w:szCs w:val="24"/>
        </w:rPr>
        <w:fldChar w:fldCharType="end"/>
      </w:r>
      <w:r>
        <w:rPr>
          <w:rFonts w:hint="eastAsia" w:ascii="宋体" w:hAnsi="宋体" w:eastAsia="宋体" w:cs="宋体"/>
          <w:sz w:val="24"/>
          <w:szCs w:val="24"/>
        </w:rPr>
        <w:t>登陆，也可点击校园网主页面右下端“口袋校园”链接登陆；手机端可下载APP，在下载软件程序中搜索“PU”，点击下载安装即可，也可通过扫描校园网主页面右下端“口袋校园”二</w:t>
      </w:r>
      <w:r>
        <w:rPr>
          <w:rFonts w:hint="eastAsia" w:ascii="宋体" w:hAnsi="宋体" w:eastAsia="宋体" w:cs="宋体"/>
          <w:sz w:val="24"/>
          <w:szCs w:val="24"/>
        </w:rPr>
        <w:t>维码下载安装。</w:t>
      </w:r>
    </w:p>
    <w:p>
      <w:pPr>
        <w:keepNext w:val="0"/>
        <w:keepLines w:val="0"/>
        <w:pageBreakBefore w:val="0"/>
        <w:widowControl w:val="0"/>
        <w:kinsoku/>
        <w:wordWrap/>
        <w:overflowPunct/>
        <w:topLinePunct w:val="0"/>
        <w:autoSpaceDE/>
        <w:autoSpaceDN/>
        <w:bidi w:val="0"/>
        <w:adjustRightInd/>
        <w:snapToGrid/>
        <w:spacing w:before="0" w:line="360" w:lineRule="auto"/>
        <w:ind w:left="594" w:right="10" w:firstLine="480" w:firstLineChars="20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drawing>
          <wp:inline distT="0" distB="0" distL="0" distR="0">
            <wp:extent cx="1209675" cy="1125855"/>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pic:cNvPicPr>
                      <a:picLocks noChangeAspect="1"/>
                    </pic:cNvPicPr>
                  </pic:nvPicPr>
                  <pic:blipFill>
                    <a:blip r:embed="rId5" cstate="print"/>
                    <a:stretch>
                      <a:fillRect/>
                    </a:stretch>
                  </pic:blipFill>
                  <pic:spPr>
                    <a:xfrm>
                      <a:off x="0" y="0"/>
                      <a:ext cx="1210055" cy="1126236"/>
                    </a:xfrm>
                    <a:prstGeom prst="rect">
                      <a:avLst/>
                    </a:prstGeom>
                  </pic:spPr>
                </pic:pic>
              </a:graphicData>
            </a:graphic>
          </wp:inline>
        </w:drawing>
      </w:r>
      <w:r>
        <w:rPr>
          <w:rFonts w:hint="eastAsia" w:ascii="宋体" w:hAnsi="宋体" w:eastAsia="宋体" w:cs="宋体"/>
          <w:sz w:val="24"/>
          <w:szCs w:val="24"/>
        </w:rPr>
        <w:t>扫描下载二维码</w:t>
      </w:r>
    </w:p>
    <w:p>
      <w:pPr>
        <w:keepNext w:val="0"/>
        <w:keepLines w:val="0"/>
        <w:pageBreakBefore w:val="0"/>
        <w:widowControl w:val="0"/>
        <w:kinsoku/>
        <w:wordWrap/>
        <w:overflowPunct/>
        <w:topLinePunct w:val="0"/>
        <w:autoSpaceDE/>
        <w:autoSpaceDN/>
        <w:bidi w:val="0"/>
        <w:adjustRightInd/>
        <w:snapToGrid/>
        <w:spacing w:before="120" w:line="360" w:lineRule="auto"/>
        <w:ind w:left="100" w:right="114"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PC端可进行所有操作和管理，手机端仅可报名参与活动、查看个人信息、接收通知等。</w:t>
      </w:r>
    </w:p>
    <w:p>
      <w:pPr>
        <w:keepNext w:val="0"/>
        <w:keepLines w:val="0"/>
        <w:pageBreakBefore w:val="0"/>
        <w:widowControl w:val="0"/>
        <w:kinsoku/>
        <w:wordWrap/>
        <w:overflowPunct/>
        <w:topLinePunct w:val="0"/>
        <w:autoSpaceDE/>
        <w:autoSpaceDN/>
        <w:bidi w:val="0"/>
        <w:adjustRightInd/>
        <w:snapToGrid/>
        <w:spacing w:before="54" w:line="360" w:lineRule="auto"/>
        <w:ind w:left="100" w:right="112"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2、我校PU平台以学时数的方式（基于方便操作管理考虑）记录学生第二课堂行为和结果，毕业时转换成学分。PU记录的基本操作和赋分方式有发起活动、批量导入、个人申请三种。</w:t>
      </w:r>
    </w:p>
    <w:p>
      <w:pPr>
        <w:keepNext w:val="0"/>
        <w:keepLines w:val="0"/>
        <w:pageBreakBefore w:val="0"/>
        <w:widowControl w:val="0"/>
        <w:kinsoku/>
        <w:wordWrap/>
        <w:overflowPunct/>
        <w:topLinePunct w:val="0"/>
        <w:autoSpaceDE/>
        <w:autoSpaceDN/>
        <w:bidi w:val="0"/>
        <w:adjustRightInd/>
        <w:snapToGrid/>
        <w:spacing w:before="54" w:line="360" w:lineRule="auto"/>
        <w:ind w:left="100" w:right="112"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（1）发起活动（发起活动操作流程简图附后）</w:t>
      </w:r>
    </w:p>
    <w:p>
      <w:pPr>
        <w:keepNext w:val="0"/>
        <w:keepLines w:val="0"/>
        <w:pageBreakBefore w:val="0"/>
        <w:widowControl w:val="0"/>
        <w:kinsoku/>
        <w:wordWrap/>
        <w:overflowPunct/>
        <w:topLinePunct w:val="0"/>
        <w:autoSpaceDE/>
        <w:autoSpaceDN/>
        <w:bidi w:val="0"/>
        <w:adjustRightInd/>
        <w:snapToGrid/>
        <w:spacing w:before="54" w:line="360" w:lineRule="auto"/>
        <w:ind w:left="100" w:right="112"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 1 \* GB3 \* MERGEFORMAT </w:instrText>
      </w:r>
      <w:r>
        <w:rPr>
          <w:rFonts w:hint="eastAsia" w:ascii="宋体" w:hAnsi="宋体" w:eastAsia="宋体" w:cs="宋体"/>
          <w:sz w:val="24"/>
          <w:szCs w:val="24"/>
        </w:rPr>
        <w:fldChar w:fldCharType="separate"/>
      </w:r>
      <w:r>
        <w:t>①</w:t>
      </w:r>
      <w:r>
        <w:rPr>
          <w:rFonts w:hint="eastAsia" w:ascii="宋体" w:hAnsi="宋体" w:eastAsia="宋体" w:cs="宋体"/>
          <w:sz w:val="24"/>
          <w:szCs w:val="24"/>
        </w:rPr>
        <w:fldChar w:fldCharType="end"/>
      </w:r>
      <w:r>
        <w:rPr>
          <w:rFonts w:hint="eastAsia" w:ascii="宋体" w:hAnsi="宋体" w:eastAsia="宋体" w:cs="宋体"/>
          <w:sz w:val="24"/>
          <w:szCs w:val="24"/>
        </w:rPr>
        <w:t>主要用</w:t>
      </w:r>
      <w:r>
        <w:rPr>
          <w:rFonts w:hint="eastAsia" w:ascii="宋体" w:hAnsi="宋体" w:eastAsia="宋体" w:cs="宋体"/>
          <w:spacing w:val="2"/>
          <w:sz w:val="24"/>
          <w:szCs w:val="24"/>
        </w:rPr>
        <w:t>于学生参与活动过程管理，发起的活动具有现场性、时</w:t>
      </w:r>
      <w:r>
        <w:rPr>
          <w:rFonts w:hint="eastAsia" w:ascii="宋体" w:hAnsi="宋体" w:eastAsia="宋体" w:cs="宋体"/>
          <w:sz w:val="24"/>
          <w:szCs w:val="24"/>
        </w:rPr>
        <w:t>间跨度较小的特征，如参加讲座、参加培训、班级团日活动等。</w:t>
      </w:r>
    </w:p>
    <w:p>
      <w:pPr>
        <w:keepNext w:val="0"/>
        <w:keepLines w:val="0"/>
        <w:pageBreakBefore w:val="0"/>
        <w:widowControl w:val="0"/>
        <w:kinsoku/>
        <w:wordWrap/>
        <w:overflowPunct/>
        <w:topLinePunct w:val="0"/>
        <w:autoSpaceDE/>
        <w:autoSpaceDN/>
        <w:bidi w:val="0"/>
        <w:adjustRightInd/>
        <w:snapToGrid/>
        <w:spacing w:before="0" w:line="360" w:lineRule="auto"/>
        <w:ind w:left="100" w:right="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 2 \* GB3 \* MERGEFORMAT </w:instrText>
      </w:r>
      <w:r>
        <w:rPr>
          <w:rFonts w:hint="eastAsia" w:ascii="宋体" w:hAnsi="宋体" w:eastAsia="宋体" w:cs="宋体"/>
          <w:sz w:val="24"/>
          <w:szCs w:val="24"/>
          <w:lang w:val="en-US" w:eastAsia="zh-CN"/>
        </w:rPr>
        <w:fldChar w:fldCharType="separate"/>
      </w:r>
      <w:r>
        <w:t>②</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val="en-US" w:eastAsia="zh-CN"/>
        </w:rPr>
        <w:t>活</w:t>
      </w:r>
      <w:r>
        <w:rPr>
          <w:rFonts w:hint="eastAsia" w:ascii="宋体" w:hAnsi="宋体" w:eastAsia="宋体" w:cs="宋体"/>
          <w:sz w:val="24"/>
          <w:szCs w:val="24"/>
        </w:rPr>
        <w:t>动发起人在线发起</w:t>
      </w:r>
      <w:r>
        <w:rPr>
          <w:rFonts w:hint="eastAsia" w:ascii="宋体" w:hAnsi="宋体" w:eastAsia="宋体" w:cs="宋体"/>
          <w:spacing w:val="-77"/>
          <w:sz w:val="24"/>
          <w:szCs w:val="24"/>
        </w:rPr>
        <w:t>，</w:t>
      </w:r>
      <w:r>
        <w:rPr>
          <w:rFonts w:hint="eastAsia" w:ascii="宋体" w:hAnsi="宋体" w:eastAsia="宋体" w:cs="宋体"/>
          <w:sz w:val="24"/>
          <w:szCs w:val="24"/>
        </w:rPr>
        <w:t>须填写活动级别</w:t>
      </w:r>
      <w:r>
        <w:rPr>
          <w:rFonts w:hint="eastAsia" w:ascii="宋体" w:hAnsi="宋体" w:eastAsia="宋体" w:cs="宋体"/>
          <w:spacing w:val="-77"/>
          <w:sz w:val="24"/>
          <w:szCs w:val="24"/>
        </w:rPr>
        <w:t>、</w:t>
      </w:r>
      <w:r>
        <w:rPr>
          <w:rFonts w:hint="eastAsia" w:ascii="宋体" w:hAnsi="宋体" w:eastAsia="宋体" w:cs="宋体"/>
          <w:sz w:val="24"/>
          <w:szCs w:val="24"/>
        </w:rPr>
        <w:t>活动名称</w:t>
      </w:r>
      <w:r>
        <w:rPr>
          <w:rFonts w:hint="eastAsia" w:ascii="宋体" w:hAnsi="宋体" w:eastAsia="宋体" w:cs="宋体"/>
          <w:spacing w:val="-77"/>
          <w:sz w:val="24"/>
          <w:szCs w:val="24"/>
        </w:rPr>
        <w:t>、</w:t>
      </w:r>
      <w:r>
        <w:rPr>
          <w:rFonts w:hint="eastAsia" w:ascii="宋体" w:hAnsi="宋体" w:eastAsia="宋体" w:cs="宋体"/>
          <w:sz w:val="24"/>
          <w:szCs w:val="24"/>
        </w:rPr>
        <w:t>活动简介、</w:t>
      </w:r>
      <w:r>
        <w:rPr>
          <w:rFonts w:hint="eastAsia" w:ascii="宋体" w:hAnsi="宋体" w:eastAsia="宋体" w:cs="宋体"/>
          <w:spacing w:val="2"/>
          <w:sz w:val="24"/>
          <w:szCs w:val="24"/>
        </w:rPr>
        <w:t>归属组织等基本信息。活动发起标题格式:【发起单位全称（如院系、</w:t>
      </w:r>
      <w:r>
        <w:rPr>
          <w:rFonts w:hint="eastAsia" w:ascii="宋体" w:hAnsi="宋体" w:eastAsia="宋体" w:cs="宋体"/>
          <w:spacing w:val="-8"/>
          <w:sz w:val="24"/>
          <w:szCs w:val="24"/>
        </w:rPr>
        <w:t>班级、社团等）】＋活动名称。其中，学时数由系统根据申请级别自行</w:t>
      </w:r>
      <w:r>
        <w:rPr>
          <w:rFonts w:hint="eastAsia" w:ascii="宋体" w:hAnsi="宋体" w:eastAsia="宋体" w:cs="宋体"/>
          <w:spacing w:val="2"/>
          <w:sz w:val="24"/>
          <w:szCs w:val="24"/>
        </w:rPr>
        <w:t>认定，签到签退功能是活动有序参与的重要保障，根据活动具体情况</w:t>
      </w:r>
      <w:r>
        <w:rPr>
          <w:rFonts w:hint="eastAsia" w:ascii="宋体" w:hAnsi="宋体" w:eastAsia="宋体" w:cs="宋体"/>
          <w:sz w:val="24"/>
          <w:szCs w:val="24"/>
        </w:rPr>
        <w:t>设置。发起活动时，须同时在线提交活动方案，以备审核人员查看评估。</w:t>
      </w:r>
    </w:p>
    <w:p>
      <w:pPr>
        <w:keepNext w:val="0"/>
        <w:keepLines w:val="0"/>
        <w:pageBreakBefore w:val="0"/>
        <w:widowControl w:val="0"/>
        <w:kinsoku/>
        <w:wordWrap/>
        <w:overflowPunct/>
        <w:topLinePunct w:val="0"/>
        <w:autoSpaceDE/>
        <w:autoSpaceDN/>
        <w:bidi w:val="0"/>
        <w:adjustRightInd/>
        <w:snapToGrid/>
        <w:spacing w:before="0" w:line="360" w:lineRule="auto"/>
        <w:ind w:left="100" w:right="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 3 \* GB3 \* MERGEFORMAT </w:instrText>
      </w:r>
      <w:r>
        <w:rPr>
          <w:rFonts w:hint="eastAsia" w:ascii="宋体" w:hAnsi="宋体" w:eastAsia="宋体" w:cs="宋体"/>
          <w:sz w:val="24"/>
          <w:szCs w:val="24"/>
          <w:lang w:val="en-US" w:eastAsia="zh-CN"/>
        </w:rPr>
        <w:fldChar w:fldCharType="separate"/>
      </w:r>
      <w:r>
        <w:t>③</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val="en-US" w:eastAsia="zh-CN"/>
        </w:rPr>
        <w:t>活动发起人选择审批人员时，须遵循归口原则（具体见下文），即根据活动举办的归属组织准确选择（如：班级干部发起活动后，选择学院团委书记进行审核）。</w:t>
      </w:r>
    </w:p>
    <w:p>
      <w:pPr>
        <w:keepNext w:val="0"/>
        <w:keepLines w:val="0"/>
        <w:pageBreakBefore w:val="0"/>
        <w:widowControl w:val="0"/>
        <w:kinsoku/>
        <w:wordWrap/>
        <w:overflowPunct/>
        <w:topLinePunct w:val="0"/>
        <w:autoSpaceDE/>
        <w:autoSpaceDN/>
        <w:bidi w:val="0"/>
        <w:adjustRightInd/>
        <w:snapToGrid/>
        <w:spacing w:before="0" w:line="360" w:lineRule="auto"/>
        <w:ind w:left="100" w:right="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 4 \* GB3 \* MERGEFORMAT </w:instrText>
      </w:r>
      <w:r>
        <w:rPr>
          <w:rFonts w:hint="eastAsia" w:ascii="宋体" w:hAnsi="宋体" w:eastAsia="宋体" w:cs="宋体"/>
          <w:sz w:val="24"/>
          <w:szCs w:val="24"/>
          <w:lang w:val="en-US" w:eastAsia="zh-CN"/>
        </w:rPr>
        <w:fldChar w:fldCharType="separate"/>
      </w:r>
      <w:r>
        <w:t>④</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val="en-US" w:eastAsia="zh-CN"/>
        </w:rPr>
        <w:t>活动发起步骤完成后，进入审批程序。审批人员在后台“活动管理”栏目中可看到活动显示“待审批”状态，打开该活动项目右侧的“编辑”功能，可进行审核。审核的具体步骤是：第一，通过活动</w:t>
      </w:r>
      <w:r>
        <w:rPr>
          <w:rFonts w:hint="eastAsia" w:ascii="宋体" w:hAnsi="宋体" w:eastAsia="宋体" w:cs="宋体"/>
          <w:spacing w:val="-8"/>
          <w:sz w:val="24"/>
          <w:szCs w:val="24"/>
        </w:rPr>
        <w:t>信息确认该活动是否符合发起开展条件，如不符合（比如：不属于第二课堂活动），可点击活动项目右侧的“驳回”项，予以驳回，并可填写驳回理由；第二，活动符合发起条件可以开展的，须对发起人填写的活动信</w:t>
      </w:r>
      <w:r>
        <w:rPr>
          <w:rFonts w:hint="eastAsia" w:ascii="宋体" w:hAnsi="宋体" w:eastAsia="宋体" w:cs="宋体"/>
          <w:sz w:val="24"/>
          <w:szCs w:val="24"/>
        </w:rPr>
        <w:t>息进行详细审核。如活动信息存在重大问题需发起人自己修改的，可</w:t>
      </w:r>
      <w:r>
        <w:rPr>
          <w:rFonts w:hint="eastAsia" w:ascii="宋体" w:hAnsi="宋体" w:eastAsia="宋体" w:cs="宋体"/>
          <w:spacing w:val="-8"/>
          <w:sz w:val="24"/>
          <w:szCs w:val="24"/>
        </w:rPr>
        <w:t>在“驳回”选项中选择“打回修改”并填写理由，待修改再次提交后，</w:t>
      </w:r>
      <w:r>
        <w:rPr>
          <w:rFonts w:hint="eastAsia" w:ascii="宋体" w:hAnsi="宋体" w:eastAsia="宋体" w:cs="宋体"/>
          <w:sz w:val="24"/>
          <w:szCs w:val="24"/>
        </w:rPr>
        <w:t>重复审批步骤。如存在一般问题审核人方便直接修改的（如学时数过</w:t>
      </w:r>
      <w:r>
        <w:rPr>
          <w:rFonts w:hint="eastAsia" w:ascii="宋体" w:hAnsi="宋体" w:eastAsia="宋体" w:cs="宋体"/>
          <w:spacing w:val="-17"/>
          <w:sz w:val="24"/>
          <w:szCs w:val="24"/>
        </w:rPr>
        <w:t>多），可直接进行修改操作。修改完毕点击“确认”，然后点击活动项目</w:t>
      </w:r>
      <w:r>
        <w:rPr>
          <w:rFonts w:hint="eastAsia" w:ascii="宋体" w:hAnsi="宋体" w:eastAsia="宋体" w:cs="宋体"/>
          <w:sz w:val="24"/>
          <w:szCs w:val="24"/>
        </w:rPr>
        <w:t>右侧的“通过”选项。</w:t>
      </w:r>
    </w:p>
    <w:p>
      <w:pPr>
        <w:keepNext w:val="0"/>
        <w:keepLines w:val="0"/>
        <w:pageBreakBefore w:val="0"/>
        <w:widowControl w:val="0"/>
        <w:kinsoku/>
        <w:wordWrap/>
        <w:overflowPunct/>
        <w:topLinePunct w:val="0"/>
        <w:autoSpaceDE/>
        <w:autoSpaceDN/>
        <w:bidi w:val="0"/>
        <w:adjustRightInd/>
        <w:snapToGrid/>
        <w:spacing w:before="0" w:line="360" w:lineRule="auto"/>
        <w:ind w:left="100" w:right="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 5 \* GB3 \* MERGEFORMAT </w:instrText>
      </w:r>
      <w:r>
        <w:rPr>
          <w:rFonts w:hint="eastAsia" w:ascii="宋体" w:hAnsi="宋体" w:eastAsia="宋体" w:cs="宋体"/>
          <w:sz w:val="24"/>
          <w:szCs w:val="24"/>
          <w:lang w:val="en-US" w:eastAsia="zh-CN"/>
        </w:rPr>
        <w:fldChar w:fldCharType="separate"/>
      </w:r>
      <w:r>
        <w:t>⑤</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val="en-US" w:eastAsia="zh-CN"/>
        </w:rPr>
        <w:t>活动按照预定计划开展，在此过程中，PU平台发挥活动报名、签到签退、学时记录功能，辅助活动的过程管理。</w:t>
      </w:r>
    </w:p>
    <w:p>
      <w:pPr>
        <w:keepNext w:val="0"/>
        <w:keepLines w:val="0"/>
        <w:pageBreakBefore w:val="0"/>
        <w:widowControl w:val="0"/>
        <w:kinsoku/>
        <w:wordWrap/>
        <w:overflowPunct/>
        <w:topLinePunct w:val="0"/>
        <w:autoSpaceDE/>
        <w:autoSpaceDN/>
        <w:bidi w:val="0"/>
        <w:adjustRightInd/>
        <w:snapToGrid/>
        <w:spacing w:before="0" w:line="360" w:lineRule="auto"/>
        <w:ind w:left="100" w:right="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⑥活动结束后，发起人在线申请活动完结。申请时，须上传标志性活动照片，填写活动总结（200字以内）。“附件”功能可以上传多张照片、文档。提交后，等待完结终审，并遵循归口原则来选择审批人。</w:t>
      </w:r>
    </w:p>
    <w:p>
      <w:pPr>
        <w:keepNext w:val="0"/>
        <w:keepLines w:val="0"/>
        <w:pageBreakBefore w:val="0"/>
        <w:widowControl w:val="0"/>
        <w:kinsoku/>
        <w:wordWrap/>
        <w:overflowPunct/>
        <w:topLinePunct w:val="0"/>
        <w:autoSpaceDE/>
        <w:autoSpaceDN/>
        <w:bidi w:val="0"/>
        <w:adjustRightInd/>
        <w:snapToGrid/>
        <w:spacing w:before="0" w:line="360" w:lineRule="auto"/>
        <w:ind w:left="100" w:right="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⑦审批人员在后台“活动管理”栏目中可看到该活动显示“待完结”状态。完结终审分为两个步骤：第一，打开待完结活动右侧的“编辑”选项，再次核对活动信息，如该活动在开展期间发生变化的（如学时需要调整），此时仍可由终审人员直接修改，修改完点击确定即可；第二，打开待完结活动右侧的“查看申请内容”选项，可查看活动照片和总结。如符合完结条件，点击“通过，发放积分”，参与活动的学生次日可获得相应学时；如照片、总结材料不完善需修改，可点击“驳回修改”并填写理由，待修改再次提交后，重复完结终审步骤；如终审人员认为该活动因故不可发放学时，可点击“结束活动，不发放积分”。至此，发起活动的全部过程完成。</w:t>
      </w:r>
    </w:p>
    <w:p>
      <w:pPr>
        <w:keepNext w:val="0"/>
        <w:keepLines w:val="0"/>
        <w:pageBreakBefore w:val="0"/>
        <w:widowControl w:val="0"/>
        <w:kinsoku/>
        <w:wordWrap/>
        <w:overflowPunct/>
        <w:topLinePunct w:val="0"/>
        <w:autoSpaceDE/>
        <w:autoSpaceDN/>
        <w:bidi w:val="0"/>
        <w:adjustRightInd/>
        <w:snapToGrid/>
        <w:spacing w:before="0" w:line="360" w:lineRule="auto"/>
        <w:ind w:left="100" w:right="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（2）批量导入</w:t>
      </w:r>
    </w:p>
    <w:p>
      <w:pPr>
        <w:keepNext w:val="0"/>
        <w:keepLines w:val="0"/>
        <w:pageBreakBefore w:val="0"/>
        <w:widowControl w:val="0"/>
        <w:kinsoku/>
        <w:wordWrap/>
        <w:overflowPunct/>
        <w:topLinePunct w:val="0"/>
        <w:autoSpaceDE/>
        <w:autoSpaceDN/>
        <w:bidi w:val="0"/>
        <w:adjustRightInd/>
        <w:snapToGrid/>
        <w:spacing w:before="0" w:line="360" w:lineRule="auto"/>
        <w:ind w:left="100" w:right="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 1 \* GB3 \* MERGEFORMAT </w:instrText>
      </w:r>
      <w:r>
        <w:rPr>
          <w:rFonts w:hint="eastAsia" w:ascii="宋体" w:hAnsi="宋体" w:eastAsia="宋体" w:cs="宋体"/>
          <w:sz w:val="24"/>
          <w:szCs w:val="24"/>
        </w:rPr>
        <w:fldChar w:fldCharType="separate"/>
      </w:r>
      <w:r>
        <w:t>①</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仅适用于已知可获得学时但无凭证或人数较多不便逐个申请的，如学生参与社团、担任学生干部、校级五四评奖评优等发放学时等情形。</w:t>
      </w:r>
    </w:p>
    <w:p>
      <w:pPr>
        <w:keepNext w:val="0"/>
        <w:keepLines w:val="0"/>
        <w:pageBreakBefore w:val="0"/>
        <w:widowControl w:val="0"/>
        <w:kinsoku/>
        <w:wordWrap/>
        <w:overflowPunct/>
        <w:topLinePunct w:val="0"/>
        <w:autoSpaceDE/>
        <w:autoSpaceDN/>
        <w:bidi w:val="0"/>
        <w:adjustRightInd/>
        <w:snapToGrid/>
        <w:spacing w:before="0" w:line="360" w:lineRule="auto"/>
        <w:ind w:left="100" w:right="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 2 \* GB3 \* MERGEFORMAT </w:instrText>
      </w:r>
      <w:r>
        <w:rPr>
          <w:rFonts w:hint="eastAsia" w:ascii="宋体" w:hAnsi="宋体" w:eastAsia="宋体" w:cs="宋体"/>
          <w:sz w:val="24"/>
          <w:szCs w:val="24"/>
        </w:rPr>
        <w:fldChar w:fldCharType="separate"/>
      </w:r>
      <w:r>
        <w:t>②</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如确有必要使用批量导入功能，须向团委PU管理中心申请报备。批量导入仅校级管理员帐号具有审核权限。</w:t>
      </w:r>
    </w:p>
    <w:p>
      <w:pPr>
        <w:keepNext w:val="0"/>
        <w:keepLines w:val="0"/>
        <w:pageBreakBefore w:val="0"/>
        <w:widowControl w:val="0"/>
        <w:kinsoku/>
        <w:wordWrap/>
        <w:overflowPunct/>
        <w:topLinePunct w:val="0"/>
        <w:autoSpaceDE/>
        <w:autoSpaceDN/>
        <w:bidi w:val="0"/>
        <w:adjustRightInd/>
        <w:snapToGrid/>
        <w:spacing w:before="0" w:line="360" w:lineRule="auto"/>
        <w:ind w:left="100" w:right="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 3 \* GB3 \* MERGEFORMAT </w:instrText>
      </w:r>
      <w:r>
        <w:rPr>
          <w:rFonts w:hint="eastAsia" w:ascii="宋体" w:hAnsi="宋体" w:eastAsia="宋体" w:cs="宋体"/>
          <w:sz w:val="24"/>
          <w:szCs w:val="24"/>
          <w:lang w:val="en-US" w:eastAsia="zh-CN"/>
        </w:rPr>
        <w:fldChar w:fldCharType="separate"/>
      </w:r>
      <w:r>
        <w:t>③</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val="en-US" w:eastAsia="zh-CN"/>
        </w:rPr>
        <w:t>批量导入确需批量导入参与或奖励学时的，由</w:t>
      </w:r>
      <w:r>
        <w:rPr>
          <w:rFonts w:hint="eastAsia" w:ascii="宋体" w:hAnsi="宋体" w:eastAsia="宋体" w:cs="宋体"/>
          <w:sz w:val="24"/>
          <w:szCs w:val="24"/>
        </w:rPr>
        <w:t>以下单位导入：</w:t>
      </w:r>
    </w:p>
    <w:p>
      <w:pPr>
        <w:keepNext w:val="0"/>
        <w:keepLines w:val="0"/>
        <w:pageBreakBefore w:val="0"/>
        <w:widowControl w:val="0"/>
        <w:kinsoku/>
        <w:wordWrap/>
        <w:overflowPunct/>
        <w:topLinePunct w:val="0"/>
        <w:autoSpaceDE/>
        <w:autoSpaceDN/>
        <w:bidi w:val="0"/>
        <w:adjustRightInd/>
        <w:snapToGrid/>
        <w:spacing w:before="54" w:line="360" w:lineRule="auto"/>
        <w:ind w:left="100" w:right="399" w:firstLine="448" w:firstLineChars="200"/>
        <w:jc w:val="left"/>
        <w:textAlignment w:val="auto"/>
        <w:outlineLvl w:val="9"/>
        <w:rPr>
          <w:rFonts w:hint="eastAsia" w:ascii="宋体" w:hAnsi="宋体" w:eastAsia="宋体" w:cs="宋体"/>
          <w:sz w:val="24"/>
          <w:szCs w:val="24"/>
        </w:rPr>
      </w:pPr>
      <w:r>
        <w:rPr>
          <w:rFonts w:hint="eastAsia" w:ascii="宋体" w:hAnsi="宋体" w:eastAsia="宋体" w:cs="宋体"/>
          <w:spacing w:val="-8"/>
          <w:sz w:val="24"/>
          <w:szCs w:val="24"/>
        </w:rPr>
        <w:t>学院：学院级别的评奖评优产生的学时（仅限三好学生，优秀学生</w:t>
      </w:r>
      <w:r>
        <w:rPr>
          <w:rFonts w:hint="eastAsia" w:ascii="宋体" w:hAnsi="宋体" w:eastAsia="宋体" w:cs="宋体"/>
          <w:sz w:val="24"/>
          <w:szCs w:val="24"/>
        </w:rPr>
        <w:t>干部、优秀共青团员、优秀共青团干部）</w:t>
      </w:r>
    </w:p>
    <w:p>
      <w:pPr>
        <w:keepNext w:val="0"/>
        <w:keepLines w:val="0"/>
        <w:pageBreakBefore w:val="0"/>
        <w:widowControl w:val="0"/>
        <w:kinsoku/>
        <w:wordWrap/>
        <w:overflowPunct/>
        <w:topLinePunct w:val="0"/>
        <w:autoSpaceDE/>
        <w:autoSpaceDN/>
        <w:bidi w:val="0"/>
        <w:adjustRightInd/>
        <w:snapToGrid/>
        <w:spacing w:before="0" w:line="360" w:lineRule="auto"/>
        <w:ind w:left="100" w:right="115" w:firstLine="448" w:firstLineChars="200"/>
        <w:jc w:val="left"/>
        <w:textAlignment w:val="auto"/>
        <w:outlineLvl w:val="9"/>
        <w:rPr>
          <w:rFonts w:hint="eastAsia" w:ascii="宋体" w:hAnsi="宋体" w:eastAsia="宋体" w:cs="宋体"/>
          <w:sz w:val="24"/>
          <w:szCs w:val="24"/>
        </w:rPr>
      </w:pPr>
      <w:r>
        <w:rPr>
          <w:rFonts w:hint="eastAsia" w:ascii="宋体" w:hAnsi="宋体" w:eastAsia="宋体" w:cs="宋体"/>
          <w:spacing w:val="-8"/>
          <w:sz w:val="24"/>
          <w:szCs w:val="24"/>
        </w:rPr>
        <w:t>团委：校团委、校级学生组织评奖评优产生的学时（如校级优秀共青团员、校级优秀共青团干部、团学之星、五四标兵、校级学生组织优</w:t>
      </w:r>
      <w:r>
        <w:rPr>
          <w:rFonts w:hint="eastAsia" w:ascii="宋体" w:hAnsi="宋体" w:eastAsia="宋体" w:cs="宋体"/>
          <w:sz w:val="24"/>
          <w:szCs w:val="24"/>
        </w:rPr>
        <w:t>秀干事等）</w:t>
      </w:r>
    </w:p>
    <w:p>
      <w:pPr>
        <w:keepNext w:val="0"/>
        <w:keepLines w:val="0"/>
        <w:pageBreakBefore w:val="0"/>
        <w:widowControl w:val="0"/>
        <w:kinsoku/>
        <w:wordWrap/>
        <w:overflowPunct/>
        <w:topLinePunct w:val="0"/>
        <w:autoSpaceDE/>
        <w:autoSpaceDN/>
        <w:bidi w:val="0"/>
        <w:adjustRightInd/>
        <w:snapToGrid/>
        <w:spacing w:before="54" w:line="360" w:lineRule="auto"/>
        <w:ind w:left="100" w:right="399"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学工处：学工处组织评奖评优产生的学时（如校级三好学生，校级</w:t>
      </w:r>
      <w:r>
        <w:rPr>
          <w:rFonts w:hint="eastAsia" w:ascii="宋体" w:hAnsi="宋体" w:eastAsia="宋体" w:cs="宋体"/>
          <w:sz w:val="24"/>
          <w:szCs w:val="24"/>
        </w:rPr>
        <w:t>优秀学生干部等）</w:t>
      </w:r>
    </w:p>
    <w:p>
      <w:pPr>
        <w:keepNext w:val="0"/>
        <w:keepLines w:val="0"/>
        <w:pageBreakBefore w:val="0"/>
        <w:widowControl w:val="0"/>
        <w:kinsoku/>
        <w:wordWrap/>
        <w:overflowPunct/>
        <w:topLinePunct w:val="0"/>
        <w:autoSpaceDE/>
        <w:autoSpaceDN/>
        <w:bidi w:val="0"/>
        <w:adjustRightInd/>
        <w:snapToGrid/>
        <w:spacing w:before="54" w:line="360" w:lineRule="auto"/>
        <w:ind w:left="100" w:right="399"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教务处：教务处组织评</w:t>
      </w:r>
      <w:r>
        <w:rPr>
          <w:rFonts w:hint="eastAsia" w:ascii="宋体" w:hAnsi="宋体" w:eastAsia="宋体" w:cs="宋体"/>
          <w:spacing w:val="2"/>
          <w:sz w:val="24"/>
          <w:szCs w:val="24"/>
        </w:rPr>
        <w:t>奖评优产生的学时、教务处开展大学生创</w:t>
      </w:r>
      <w:r>
        <w:rPr>
          <w:rFonts w:hint="eastAsia" w:ascii="宋体" w:hAnsi="宋体" w:eastAsia="宋体" w:cs="宋体"/>
          <w:sz w:val="24"/>
          <w:szCs w:val="24"/>
        </w:rPr>
        <w:t>新创业项目产生的学时。</w:t>
      </w:r>
    </w:p>
    <w:p>
      <w:pPr>
        <w:keepNext w:val="0"/>
        <w:keepLines w:val="0"/>
        <w:pageBreakBefore w:val="0"/>
        <w:widowControl w:val="0"/>
        <w:kinsoku/>
        <w:wordWrap/>
        <w:overflowPunct/>
        <w:topLinePunct w:val="0"/>
        <w:autoSpaceDE/>
        <w:autoSpaceDN/>
        <w:bidi w:val="0"/>
        <w:adjustRightInd/>
        <w:snapToGrid/>
        <w:spacing w:before="54" w:line="360" w:lineRule="auto"/>
        <w:ind w:left="100" w:right="111" w:firstLine="488" w:firstLineChars="200"/>
        <w:jc w:val="left"/>
        <w:textAlignment w:val="auto"/>
        <w:outlineLvl w:val="9"/>
        <w:rPr>
          <w:rFonts w:hint="eastAsia" w:ascii="宋体" w:hAnsi="宋体" w:eastAsia="宋体" w:cs="宋体"/>
          <w:sz w:val="24"/>
          <w:szCs w:val="24"/>
        </w:rPr>
      </w:pPr>
      <w:r>
        <w:rPr>
          <w:rFonts w:hint="eastAsia" w:ascii="宋体" w:hAnsi="宋体" w:eastAsia="宋体" w:cs="宋体"/>
          <w:spacing w:val="2"/>
          <w:sz w:val="24"/>
          <w:szCs w:val="24"/>
        </w:rPr>
        <w:t>其他部门组织活动所产生的学时由该部门与学院沟通后由学院批</w:t>
      </w:r>
      <w:r>
        <w:rPr>
          <w:rFonts w:hint="eastAsia" w:ascii="宋体" w:hAnsi="宋体" w:eastAsia="宋体" w:cs="宋体"/>
          <w:sz w:val="24"/>
          <w:szCs w:val="24"/>
        </w:rPr>
        <w:t>量导入。</w:t>
      </w:r>
    </w:p>
    <w:p>
      <w:pPr>
        <w:keepNext w:val="0"/>
        <w:keepLines w:val="0"/>
        <w:pageBreakBefore w:val="0"/>
        <w:widowControl w:val="0"/>
        <w:kinsoku/>
        <w:wordWrap/>
        <w:overflowPunct/>
        <w:topLinePunct w:val="0"/>
        <w:autoSpaceDE/>
        <w:autoSpaceDN/>
        <w:bidi w:val="0"/>
        <w:adjustRightInd/>
        <w:snapToGrid/>
        <w:spacing w:before="54" w:line="360" w:lineRule="auto"/>
        <w:ind w:left="100" w:right="112"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具体批量导入项目见《南京信息工程大学第二课堂成绩单实施办法（修订）》，表中未列出但缺需导入的，由各院系、部门确定。</w:t>
      </w:r>
    </w:p>
    <w:p>
      <w:pPr>
        <w:keepNext w:val="0"/>
        <w:keepLines w:val="0"/>
        <w:pageBreakBefore w:val="0"/>
        <w:widowControl w:val="0"/>
        <w:kinsoku/>
        <w:wordWrap/>
        <w:overflowPunct/>
        <w:topLinePunct w:val="0"/>
        <w:autoSpaceDE/>
        <w:autoSpaceDN/>
        <w:bidi w:val="0"/>
        <w:adjustRightInd/>
        <w:snapToGrid/>
        <w:spacing w:before="54" w:line="360" w:lineRule="auto"/>
        <w:ind w:left="100" w:right="112"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（3）个人申请</w:t>
      </w:r>
    </w:p>
    <w:p>
      <w:pPr>
        <w:keepNext w:val="0"/>
        <w:keepLines w:val="0"/>
        <w:pageBreakBefore w:val="0"/>
        <w:widowControl w:val="0"/>
        <w:kinsoku/>
        <w:wordWrap/>
        <w:overflowPunct/>
        <w:topLinePunct w:val="0"/>
        <w:autoSpaceDE/>
        <w:autoSpaceDN/>
        <w:bidi w:val="0"/>
        <w:adjustRightInd/>
        <w:snapToGrid/>
        <w:spacing w:before="54" w:line="360" w:lineRule="auto"/>
        <w:ind w:left="100" w:right="112"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 1 \* GB3 \* MERGEFORMAT </w:instrText>
      </w:r>
      <w:r>
        <w:rPr>
          <w:rFonts w:hint="eastAsia" w:ascii="宋体" w:hAnsi="宋体" w:eastAsia="宋体" w:cs="宋体"/>
          <w:sz w:val="24"/>
          <w:szCs w:val="24"/>
        </w:rPr>
        <w:fldChar w:fldCharType="separate"/>
      </w:r>
      <w:r>
        <w:t>①</w:t>
      </w:r>
      <w:r>
        <w:rPr>
          <w:rFonts w:hint="eastAsia" w:ascii="宋体" w:hAnsi="宋体" w:eastAsia="宋体" w:cs="宋体"/>
          <w:sz w:val="24"/>
          <w:szCs w:val="24"/>
        </w:rPr>
        <w:fldChar w:fldCharType="end"/>
      </w:r>
      <w:r>
        <w:rPr>
          <w:rFonts w:hint="eastAsia" w:ascii="宋体" w:hAnsi="宋体" w:eastAsia="宋体" w:cs="宋体"/>
          <w:sz w:val="24"/>
          <w:szCs w:val="24"/>
        </w:rPr>
        <w:t>主要适用于学生申请学时，如个人取得荣誉、获得表彰、发表论</w:t>
      </w:r>
      <w:r>
        <w:rPr>
          <w:rFonts w:hint="eastAsia" w:ascii="宋体" w:hAnsi="宋体" w:eastAsia="宋体" w:cs="宋体"/>
          <w:sz w:val="24"/>
          <w:szCs w:val="24"/>
        </w:rPr>
        <w:t>文、考取职业技能证书等。</w:t>
      </w:r>
    </w:p>
    <w:p>
      <w:pPr>
        <w:keepNext w:val="0"/>
        <w:keepLines w:val="0"/>
        <w:pageBreakBefore w:val="0"/>
        <w:widowControl w:val="0"/>
        <w:kinsoku/>
        <w:wordWrap/>
        <w:overflowPunct/>
        <w:topLinePunct w:val="0"/>
        <w:autoSpaceDE/>
        <w:autoSpaceDN/>
        <w:bidi w:val="0"/>
        <w:adjustRightInd/>
        <w:snapToGrid/>
        <w:spacing w:before="54" w:line="360" w:lineRule="auto"/>
        <w:ind w:left="100" w:right="112"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 2 \* GB3 \* MERGEFORMAT </w:instrText>
      </w:r>
      <w:r>
        <w:rPr>
          <w:rFonts w:hint="eastAsia" w:ascii="宋体" w:hAnsi="宋体" w:eastAsia="宋体" w:cs="宋体"/>
          <w:sz w:val="24"/>
          <w:szCs w:val="24"/>
        </w:rPr>
        <w:fldChar w:fldCharType="separate"/>
      </w:r>
      <w:r>
        <w:t>②</w:t>
      </w:r>
      <w:r>
        <w:rPr>
          <w:rFonts w:hint="eastAsia" w:ascii="宋体" w:hAnsi="宋体" w:eastAsia="宋体" w:cs="宋体"/>
          <w:sz w:val="24"/>
          <w:szCs w:val="24"/>
        </w:rPr>
        <w:fldChar w:fldCharType="end"/>
      </w:r>
      <w:r>
        <w:rPr>
          <w:rFonts w:hint="eastAsia" w:ascii="宋体" w:hAnsi="宋体" w:eastAsia="宋体" w:cs="宋体"/>
          <w:sz w:val="24"/>
          <w:szCs w:val="24"/>
        </w:rPr>
        <w:t>申请步骤：</w:t>
      </w:r>
    </w:p>
    <w:p>
      <w:pPr>
        <w:keepNext w:val="0"/>
        <w:keepLines w:val="0"/>
        <w:pageBreakBefore w:val="0"/>
        <w:widowControl w:val="0"/>
        <w:kinsoku/>
        <w:wordWrap/>
        <w:overflowPunct/>
        <w:topLinePunct w:val="0"/>
        <w:autoSpaceDE/>
        <w:autoSpaceDN/>
        <w:bidi w:val="0"/>
        <w:adjustRightInd/>
        <w:snapToGrid/>
        <w:spacing w:before="54" w:line="360" w:lineRule="auto"/>
        <w:ind w:left="100" w:right="112"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A、在学院PU主页面点击“申请综合素质学时”</w:t>
      </w:r>
    </w:p>
    <w:p>
      <w:pPr>
        <w:keepNext w:val="0"/>
        <w:keepLines w:val="0"/>
        <w:pageBreakBefore w:val="0"/>
        <w:widowControl w:val="0"/>
        <w:kinsoku/>
        <w:wordWrap/>
        <w:overflowPunct/>
        <w:topLinePunct w:val="0"/>
        <w:autoSpaceDE/>
        <w:autoSpaceDN/>
        <w:bidi w:val="0"/>
        <w:adjustRightInd/>
        <w:snapToGrid/>
        <w:spacing w:before="54" w:line="360" w:lineRule="auto"/>
        <w:ind w:left="100" w:right="112"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B、选择申请类别，根据所申请内容进行选择。如：省优秀青年志愿者奖项，选择“社会服务”—“奖励学时申请/表彰”。</w:t>
      </w:r>
    </w:p>
    <w:p>
      <w:pPr>
        <w:keepNext w:val="0"/>
        <w:keepLines w:val="0"/>
        <w:pageBreakBefore w:val="0"/>
        <w:widowControl w:val="0"/>
        <w:kinsoku/>
        <w:wordWrap/>
        <w:overflowPunct/>
        <w:topLinePunct w:val="0"/>
        <w:autoSpaceDE/>
        <w:autoSpaceDN/>
        <w:bidi w:val="0"/>
        <w:adjustRightInd/>
        <w:snapToGrid/>
        <w:spacing w:before="54" w:line="360" w:lineRule="auto"/>
        <w:ind w:left="100" w:right="112"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C、填写申请资料。按照系统指定的条目如实填写资料，准确选择获奖类型、学时数。必须在“上传文件”选项中上传申请凭证，如获奖证书等。选择审核人时，仍遵循“归口原则”，即谁主办（主管）谁审核，审核人员为各学院、部门的审批人员。填写完成后，点击页面下端“提交申请”，完成申请。</w:t>
      </w:r>
    </w:p>
    <w:p>
      <w:pPr>
        <w:keepNext w:val="0"/>
        <w:keepLines w:val="0"/>
        <w:pageBreakBefore w:val="0"/>
        <w:widowControl w:val="0"/>
        <w:kinsoku/>
        <w:wordWrap/>
        <w:overflowPunct/>
        <w:topLinePunct w:val="0"/>
        <w:autoSpaceDE/>
        <w:autoSpaceDN/>
        <w:bidi w:val="0"/>
        <w:adjustRightInd/>
        <w:snapToGrid/>
        <w:spacing w:before="54" w:line="360" w:lineRule="auto"/>
        <w:ind w:left="100" w:right="112"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D、审核人在系统后台“综合素质学时认定”栏目中可看到“待审核”的个人申请项目。点击该项目右侧的“审核”，对申请人提交的基</w:t>
      </w:r>
      <w:r>
        <w:rPr>
          <w:rFonts w:hint="eastAsia" w:ascii="宋体" w:hAnsi="宋体" w:eastAsia="宋体" w:cs="宋体"/>
          <w:sz w:val="24"/>
          <w:szCs w:val="24"/>
        </w:rPr>
        <w:t>本信</w:t>
      </w:r>
      <w:r>
        <w:rPr>
          <w:rFonts w:hint="eastAsia" w:ascii="宋体" w:hAnsi="宋体" w:eastAsia="宋体" w:cs="宋体"/>
          <w:sz w:val="24"/>
          <w:szCs w:val="24"/>
        </w:rPr>
        <w:t>息、</w:t>
      </w:r>
      <w:r>
        <w:rPr>
          <w:rFonts w:hint="eastAsia" w:ascii="宋体" w:hAnsi="宋体" w:eastAsia="宋体" w:cs="宋体"/>
          <w:sz w:val="24"/>
          <w:szCs w:val="24"/>
        </w:rPr>
        <w:t>申请凭证、</w:t>
      </w:r>
      <w:r>
        <w:rPr>
          <w:rFonts w:hint="eastAsia" w:ascii="宋体" w:hAnsi="宋体" w:eastAsia="宋体" w:cs="宋体"/>
          <w:sz w:val="24"/>
          <w:szCs w:val="24"/>
        </w:rPr>
        <w:t>学时数等进行审核。</w:t>
      </w:r>
      <w:r>
        <w:rPr>
          <w:rFonts w:hint="eastAsia" w:ascii="宋体" w:hAnsi="宋体" w:eastAsia="宋体" w:cs="宋体"/>
          <w:sz w:val="24"/>
          <w:szCs w:val="24"/>
        </w:rPr>
        <w:t>如无问题，</w:t>
      </w:r>
      <w:r>
        <w:rPr>
          <w:rFonts w:hint="eastAsia" w:ascii="宋体" w:hAnsi="宋体" w:eastAsia="宋体" w:cs="宋体"/>
          <w:sz w:val="24"/>
          <w:szCs w:val="24"/>
        </w:rPr>
        <w:t>点击</w:t>
      </w:r>
      <w:r>
        <w:rPr>
          <w:rFonts w:hint="eastAsia" w:ascii="宋体" w:hAnsi="宋体" w:eastAsia="宋体" w:cs="宋体"/>
          <w:sz w:val="24"/>
          <w:szCs w:val="24"/>
        </w:rPr>
        <w:t>“审核通过”</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before="54" w:line="360" w:lineRule="auto"/>
        <w:ind w:left="100" w:right="112"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如不符合申请条件，点击“驳回”。</w:t>
      </w:r>
    </w:p>
    <w:p>
      <w:pPr>
        <w:keepNext w:val="0"/>
        <w:keepLines w:val="0"/>
        <w:pageBreakBefore w:val="0"/>
        <w:widowControl w:val="0"/>
        <w:kinsoku/>
        <w:wordWrap/>
        <w:overflowPunct/>
        <w:topLinePunct w:val="0"/>
        <w:autoSpaceDE/>
        <w:autoSpaceDN/>
        <w:bidi w:val="0"/>
        <w:adjustRightInd/>
        <w:snapToGrid/>
        <w:spacing w:before="54" w:line="360" w:lineRule="auto"/>
        <w:ind w:left="100" w:right="112" w:firstLine="482" w:firstLineChars="200"/>
        <w:jc w:val="both"/>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七、PU平台运行原则</w:t>
      </w:r>
    </w:p>
    <w:p>
      <w:pPr>
        <w:keepNext w:val="0"/>
        <w:keepLines w:val="0"/>
        <w:pageBreakBefore w:val="0"/>
        <w:widowControl w:val="0"/>
        <w:kinsoku/>
        <w:wordWrap/>
        <w:overflowPunct/>
        <w:topLinePunct w:val="0"/>
        <w:autoSpaceDE/>
        <w:autoSpaceDN/>
        <w:bidi w:val="0"/>
        <w:adjustRightInd/>
        <w:snapToGrid/>
        <w:spacing w:before="54" w:line="360" w:lineRule="auto"/>
        <w:ind w:left="100" w:right="112"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为保障PU平台科学、有序、高效运行，发挥其在第二课堂素质教</w:t>
      </w:r>
      <w:r>
        <w:rPr>
          <w:rFonts w:hint="eastAsia" w:ascii="宋体" w:hAnsi="宋体" w:eastAsia="宋体" w:cs="宋体"/>
          <w:sz w:val="24"/>
          <w:szCs w:val="24"/>
        </w:rPr>
        <w:t>育实践中的辅助管理作用，所有用户须遵循以下三大基本原则：</w:t>
      </w:r>
    </w:p>
    <w:p>
      <w:pPr>
        <w:keepNext w:val="0"/>
        <w:keepLines w:val="0"/>
        <w:pageBreakBefore w:val="0"/>
        <w:widowControl w:val="0"/>
        <w:kinsoku/>
        <w:wordWrap/>
        <w:overflowPunct/>
        <w:topLinePunct w:val="0"/>
        <w:autoSpaceDE/>
        <w:autoSpaceDN/>
        <w:bidi w:val="0"/>
        <w:adjustRightInd/>
        <w:snapToGrid/>
        <w:spacing w:before="54" w:line="360" w:lineRule="auto"/>
        <w:ind w:left="100" w:right="112"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归口管理原则发起活动、个人申请和学时发放的审核遵循归口管理原则，谁主办谁主管谁审核。发起活动和提交个人学时申请时，须遵循此原则，选择归口的部门和人员审核。归口部门对活动界定、学时数量、审核结果等负责。特殊情况下，如参与活动的学生需所在院（系）确认的，由院</w:t>
      </w:r>
      <w:r>
        <w:rPr>
          <w:rFonts w:hint="eastAsia" w:ascii="宋体" w:hAnsi="宋体" w:eastAsia="宋体" w:cs="宋体"/>
          <w:sz w:val="24"/>
          <w:szCs w:val="24"/>
        </w:rPr>
        <w:t>（系）负责相关工作。</w:t>
      </w:r>
    </w:p>
    <w:p>
      <w:pPr>
        <w:keepNext w:val="0"/>
        <w:keepLines w:val="0"/>
        <w:pageBreakBefore w:val="0"/>
        <w:widowControl w:val="0"/>
        <w:kinsoku/>
        <w:wordWrap/>
        <w:overflowPunct/>
        <w:topLinePunct w:val="0"/>
        <w:autoSpaceDE/>
        <w:autoSpaceDN/>
        <w:bidi w:val="0"/>
        <w:adjustRightInd/>
        <w:snapToGrid/>
        <w:spacing w:before="54" w:line="360" w:lineRule="auto"/>
        <w:ind w:left="100" w:right="112"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2、时效时限原则</w:t>
      </w:r>
    </w:p>
    <w:p>
      <w:pPr>
        <w:keepNext w:val="0"/>
        <w:keepLines w:val="0"/>
        <w:pageBreakBefore w:val="0"/>
        <w:widowControl w:val="0"/>
        <w:kinsoku/>
        <w:wordWrap/>
        <w:overflowPunct/>
        <w:topLinePunct w:val="0"/>
        <w:autoSpaceDE/>
        <w:autoSpaceDN/>
        <w:bidi w:val="0"/>
        <w:adjustRightInd/>
        <w:snapToGrid/>
        <w:spacing w:before="54" w:line="360" w:lineRule="auto"/>
        <w:ind w:left="100" w:right="112"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（1）发起活动时间较之活动开展时间原则上须至少提前</w:t>
      </w:r>
      <w:r>
        <w:rPr>
          <w:rFonts w:hint="eastAsia" w:ascii="宋体" w:hAnsi="宋体" w:eastAsia="宋体" w:cs="宋体"/>
          <w:sz w:val="24"/>
          <w:szCs w:val="24"/>
        </w:rPr>
        <w:t>5个工作日，审批人须于2个工作日内审核完毕。</w:t>
      </w:r>
    </w:p>
    <w:p>
      <w:pPr>
        <w:keepNext w:val="0"/>
        <w:keepLines w:val="0"/>
        <w:pageBreakBefore w:val="0"/>
        <w:widowControl w:val="0"/>
        <w:kinsoku/>
        <w:wordWrap/>
        <w:overflowPunct/>
        <w:topLinePunct w:val="0"/>
        <w:autoSpaceDE/>
        <w:autoSpaceDN/>
        <w:bidi w:val="0"/>
        <w:adjustRightInd/>
        <w:snapToGrid/>
        <w:spacing w:before="54" w:line="360" w:lineRule="auto"/>
        <w:ind w:left="100" w:right="112"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（2）活动完结审核须于发起人提交完结资料后的</w:t>
      </w:r>
      <w:r>
        <w:rPr>
          <w:rFonts w:hint="eastAsia" w:ascii="宋体" w:hAnsi="宋体" w:eastAsia="宋体" w:cs="宋体"/>
          <w:sz w:val="24"/>
          <w:szCs w:val="24"/>
        </w:rPr>
        <w:t>2个工作日内完成。</w:t>
      </w:r>
    </w:p>
    <w:p>
      <w:pPr>
        <w:keepNext w:val="0"/>
        <w:keepLines w:val="0"/>
        <w:pageBreakBefore w:val="0"/>
        <w:widowControl w:val="0"/>
        <w:kinsoku/>
        <w:wordWrap/>
        <w:overflowPunct/>
        <w:topLinePunct w:val="0"/>
        <w:autoSpaceDE/>
        <w:autoSpaceDN/>
        <w:bidi w:val="0"/>
        <w:adjustRightInd/>
        <w:snapToGrid/>
        <w:spacing w:before="54" w:line="360" w:lineRule="auto"/>
        <w:ind w:left="100" w:right="112"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（3）个人申请学时的，审核人须于申请提交后的</w:t>
      </w:r>
      <w:r>
        <w:rPr>
          <w:rFonts w:hint="eastAsia" w:ascii="宋体" w:hAnsi="宋体" w:eastAsia="宋体" w:cs="宋体"/>
          <w:sz w:val="24"/>
          <w:szCs w:val="24"/>
        </w:rPr>
        <w:t>3个工作日内审核完毕。</w:t>
      </w:r>
    </w:p>
    <w:p>
      <w:pPr>
        <w:keepNext w:val="0"/>
        <w:keepLines w:val="0"/>
        <w:pageBreakBefore w:val="0"/>
        <w:widowControl w:val="0"/>
        <w:kinsoku/>
        <w:wordWrap/>
        <w:overflowPunct/>
        <w:topLinePunct w:val="0"/>
        <w:autoSpaceDE/>
        <w:autoSpaceDN/>
        <w:bidi w:val="0"/>
        <w:adjustRightInd/>
        <w:snapToGrid/>
        <w:spacing w:before="54" w:line="360" w:lineRule="auto"/>
        <w:ind w:left="100" w:right="112"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（4）需要个人申请或批量导入学时的，须在取得证书或工作（活</w:t>
      </w:r>
      <w:r>
        <w:rPr>
          <w:rFonts w:hint="eastAsia" w:ascii="宋体" w:hAnsi="宋体" w:eastAsia="宋体" w:cs="宋体"/>
          <w:sz w:val="24"/>
          <w:szCs w:val="24"/>
        </w:rPr>
        <w:t>动）时间结束7个工作日内申请或导入，尽量避免补录。</w:t>
      </w:r>
    </w:p>
    <w:p>
      <w:pPr>
        <w:keepNext w:val="0"/>
        <w:keepLines w:val="0"/>
        <w:pageBreakBefore w:val="0"/>
        <w:widowControl w:val="0"/>
        <w:kinsoku/>
        <w:wordWrap/>
        <w:overflowPunct/>
        <w:topLinePunct w:val="0"/>
        <w:autoSpaceDE/>
        <w:autoSpaceDN/>
        <w:bidi w:val="0"/>
        <w:adjustRightInd/>
        <w:snapToGrid/>
        <w:spacing w:before="54" w:line="360" w:lineRule="auto"/>
        <w:ind w:left="100" w:right="112"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（5）评定奖学金前，须对之前的素质教育实践学时进行清算。清</w:t>
      </w:r>
      <w:r>
        <w:rPr>
          <w:rFonts w:hint="eastAsia" w:ascii="宋体" w:hAnsi="宋体" w:eastAsia="宋体" w:cs="宋体"/>
          <w:sz w:val="24"/>
          <w:szCs w:val="24"/>
        </w:rPr>
        <w:t>算期内，发起新的活动该学时暂不发放，只对此前未完成发放的学时（包括未完结的参与学时、未申请的奖励学时等）进行处理。清算期一</w:t>
      </w:r>
      <w:r>
        <w:rPr>
          <w:rFonts w:hint="eastAsia" w:ascii="宋体" w:hAnsi="宋体" w:eastAsia="宋体" w:cs="宋体"/>
          <w:sz w:val="24"/>
          <w:szCs w:val="24"/>
        </w:rPr>
        <w:t>般为每学年第二学期的7月份</w:t>
      </w:r>
      <w:r>
        <w:rPr>
          <w:rFonts w:hint="eastAsia" w:ascii="宋体" w:hAnsi="宋体" w:eastAsia="宋体" w:cs="宋体"/>
          <w:sz w:val="24"/>
          <w:szCs w:val="24"/>
        </w:rPr>
        <w:t>（具体以通知为准），</w:t>
      </w:r>
      <w:r>
        <w:rPr>
          <w:rFonts w:hint="eastAsia" w:ascii="宋体" w:hAnsi="宋体" w:eastAsia="宋体" w:cs="宋体"/>
          <w:sz w:val="24"/>
          <w:szCs w:val="24"/>
        </w:rPr>
        <w:t>到期后即导出学时数据，作为参评奖学金的资格依据。如仍有未完成发放的，仍可继续处理，不影响总学时数的获得，但不作为当次奖学金评定资格依据，已导</w:t>
      </w:r>
      <w:r>
        <w:rPr>
          <w:rFonts w:hint="eastAsia" w:ascii="宋体" w:hAnsi="宋体" w:eastAsia="宋体" w:cs="宋体"/>
          <w:sz w:val="24"/>
          <w:szCs w:val="24"/>
        </w:rPr>
        <w:t>出的学时数据不再修改。逾期一学期以上未录入学时的，原则上视为学生本人自动放弃，不再进行补充认定，若因证书发放时间或其它非本人原因逾期的，方可补充认定。</w:t>
      </w:r>
    </w:p>
    <w:p>
      <w:pPr>
        <w:keepNext w:val="0"/>
        <w:keepLines w:val="0"/>
        <w:pageBreakBefore w:val="0"/>
        <w:widowControl w:val="0"/>
        <w:kinsoku/>
        <w:wordWrap/>
        <w:overflowPunct/>
        <w:topLinePunct w:val="0"/>
        <w:autoSpaceDE/>
        <w:autoSpaceDN/>
        <w:bidi w:val="0"/>
        <w:adjustRightInd/>
        <w:snapToGrid/>
        <w:spacing w:before="54" w:line="360" w:lineRule="auto"/>
        <w:ind w:left="100" w:right="112"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3、实事求是原则</w:t>
      </w:r>
    </w:p>
    <w:p>
      <w:pPr>
        <w:keepNext w:val="0"/>
        <w:keepLines w:val="0"/>
        <w:pageBreakBefore w:val="0"/>
        <w:widowControl w:val="0"/>
        <w:kinsoku/>
        <w:wordWrap/>
        <w:overflowPunct/>
        <w:topLinePunct w:val="0"/>
        <w:autoSpaceDE/>
        <w:autoSpaceDN/>
        <w:bidi w:val="0"/>
        <w:adjustRightInd/>
        <w:snapToGrid/>
        <w:spacing w:before="54" w:line="360" w:lineRule="auto"/>
        <w:ind w:left="100" w:right="112"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（1）在PU平台中发起活动时应实事求是，活动必须属于第二课堂范畴，具有素质教育实践特征。以下情形不得发起活动，如需使用PU平台进行活动管理的，不得赋予学时：</w:t>
      </w:r>
    </w:p>
    <w:p>
      <w:pPr>
        <w:keepNext w:val="0"/>
        <w:keepLines w:val="0"/>
        <w:pageBreakBefore w:val="0"/>
        <w:widowControl w:val="0"/>
        <w:kinsoku/>
        <w:wordWrap/>
        <w:overflowPunct/>
        <w:topLinePunct w:val="0"/>
        <w:autoSpaceDE/>
        <w:autoSpaceDN/>
        <w:bidi w:val="0"/>
        <w:adjustRightInd/>
        <w:snapToGrid/>
        <w:spacing w:before="54" w:line="360" w:lineRule="auto"/>
        <w:ind w:left="100" w:right="112"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 1 \* GB3 \* MERGEFORMAT </w:instrText>
      </w:r>
      <w:r>
        <w:rPr>
          <w:rFonts w:hint="eastAsia" w:ascii="宋体" w:hAnsi="宋体" w:eastAsia="宋体" w:cs="宋体"/>
          <w:sz w:val="24"/>
          <w:szCs w:val="24"/>
        </w:rPr>
        <w:fldChar w:fldCharType="separate"/>
      </w:r>
      <w:r>
        <w:t>①</w:t>
      </w:r>
      <w:r>
        <w:rPr>
          <w:rFonts w:hint="eastAsia" w:ascii="宋体" w:hAnsi="宋体" w:eastAsia="宋体" w:cs="宋体"/>
          <w:sz w:val="24"/>
          <w:szCs w:val="24"/>
        </w:rPr>
        <w:fldChar w:fldCharType="end"/>
      </w:r>
      <w:r>
        <w:rPr>
          <w:rFonts w:hint="eastAsia" w:ascii="宋体" w:hAnsi="宋体" w:eastAsia="宋体" w:cs="宋体"/>
          <w:sz w:val="24"/>
          <w:szCs w:val="24"/>
        </w:rPr>
        <w:t>各级学生干部、学生组织工作人员的履职行为。如：学生干部、</w:t>
      </w:r>
      <w:r>
        <w:rPr>
          <w:rFonts w:hint="eastAsia" w:ascii="宋体" w:hAnsi="宋体" w:eastAsia="宋体" w:cs="宋体"/>
          <w:sz w:val="24"/>
          <w:szCs w:val="24"/>
        </w:rPr>
        <w:t>学生组织内部会议等。</w:t>
      </w:r>
    </w:p>
    <w:p>
      <w:pPr>
        <w:keepNext w:val="0"/>
        <w:keepLines w:val="0"/>
        <w:pageBreakBefore w:val="0"/>
        <w:widowControl w:val="0"/>
        <w:kinsoku/>
        <w:wordWrap/>
        <w:overflowPunct/>
        <w:topLinePunct w:val="0"/>
        <w:autoSpaceDE/>
        <w:autoSpaceDN/>
        <w:bidi w:val="0"/>
        <w:adjustRightInd/>
        <w:snapToGrid/>
        <w:spacing w:before="54" w:line="360" w:lineRule="auto"/>
        <w:ind w:left="100" w:right="112"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 2 \* GB3 \* MERGEFORMAT </w:instrText>
      </w:r>
      <w:r>
        <w:rPr>
          <w:rFonts w:hint="eastAsia" w:ascii="宋体" w:hAnsi="宋体" w:eastAsia="宋体" w:cs="宋体"/>
          <w:sz w:val="24"/>
          <w:szCs w:val="24"/>
        </w:rPr>
        <w:fldChar w:fldCharType="separate"/>
      </w:r>
      <w:r>
        <w:t>②</w:t>
      </w:r>
      <w:r>
        <w:rPr>
          <w:rFonts w:hint="eastAsia" w:ascii="宋体" w:hAnsi="宋体" w:eastAsia="宋体" w:cs="宋体"/>
          <w:sz w:val="24"/>
          <w:szCs w:val="24"/>
        </w:rPr>
        <w:fldChar w:fldCharType="end"/>
      </w:r>
      <w:r>
        <w:rPr>
          <w:rFonts w:hint="eastAsia" w:ascii="宋体" w:hAnsi="宋体" w:eastAsia="宋体" w:cs="宋体"/>
          <w:sz w:val="24"/>
          <w:szCs w:val="24"/>
        </w:rPr>
        <w:t>班级内部教育管理等日常工作行为。如：班会等。</w:t>
      </w:r>
    </w:p>
    <w:p>
      <w:pPr>
        <w:keepNext w:val="0"/>
        <w:keepLines w:val="0"/>
        <w:pageBreakBefore w:val="0"/>
        <w:widowControl w:val="0"/>
        <w:kinsoku/>
        <w:wordWrap/>
        <w:overflowPunct/>
        <w:topLinePunct w:val="0"/>
        <w:autoSpaceDE/>
        <w:autoSpaceDN/>
        <w:bidi w:val="0"/>
        <w:adjustRightInd/>
        <w:snapToGrid/>
        <w:spacing w:before="54" w:line="360" w:lineRule="auto"/>
        <w:ind w:left="100" w:right="112"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 3 \* GB3 \* MERGEFORMAT </w:instrText>
      </w:r>
      <w:r>
        <w:rPr>
          <w:rFonts w:hint="eastAsia" w:ascii="宋体" w:hAnsi="宋体" w:eastAsia="宋体" w:cs="宋体"/>
          <w:sz w:val="24"/>
          <w:szCs w:val="24"/>
        </w:rPr>
        <w:fldChar w:fldCharType="separate"/>
      </w:r>
      <w:r>
        <w:t>③</w:t>
      </w:r>
      <w:r>
        <w:rPr>
          <w:rFonts w:hint="eastAsia" w:ascii="宋体" w:hAnsi="宋体" w:eastAsia="宋体" w:cs="宋体"/>
          <w:sz w:val="24"/>
          <w:szCs w:val="24"/>
        </w:rPr>
        <w:fldChar w:fldCharType="end"/>
      </w:r>
      <w:r>
        <w:rPr>
          <w:rFonts w:hint="eastAsia" w:ascii="宋体" w:hAnsi="宋体" w:eastAsia="宋体" w:cs="宋体"/>
          <w:sz w:val="24"/>
          <w:szCs w:val="24"/>
        </w:rPr>
        <w:t>参与面、惠及面小的小团体活动。如：班级活动参与人数低于</w:t>
      </w:r>
      <w:r>
        <w:rPr>
          <w:rFonts w:hint="eastAsia" w:ascii="宋体" w:hAnsi="宋体" w:eastAsia="宋体" w:cs="宋体"/>
          <w:sz w:val="24"/>
          <w:szCs w:val="24"/>
        </w:rPr>
        <w:t>60%的、某宿舍集体活动等。</w:t>
      </w:r>
    </w:p>
    <w:p>
      <w:pPr>
        <w:keepNext w:val="0"/>
        <w:keepLines w:val="0"/>
        <w:pageBreakBefore w:val="0"/>
        <w:widowControl w:val="0"/>
        <w:kinsoku/>
        <w:wordWrap/>
        <w:overflowPunct/>
        <w:topLinePunct w:val="0"/>
        <w:autoSpaceDE/>
        <w:autoSpaceDN/>
        <w:bidi w:val="0"/>
        <w:adjustRightInd/>
        <w:snapToGrid/>
        <w:spacing w:before="54" w:line="360" w:lineRule="auto"/>
        <w:ind w:left="100" w:right="112"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 4 \* GB3 \* MERGEFORMAT </w:instrText>
      </w:r>
      <w:r>
        <w:rPr>
          <w:rFonts w:hint="eastAsia" w:ascii="宋体" w:hAnsi="宋体" w:eastAsia="宋体" w:cs="宋体"/>
          <w:sz w:val="24"/>
          <w:szCs w:val="24"/>
        </w:rPr>
        <w:fldChar w:fldCharType="separate"/>
      </w:r>
      <w:r>
        <w:t>④</w:t>
      </w:r>
      <w:r>
        <w:rPr>
          <w:rFonts w:hint="eastAsia" w:ascii="宋体" w:hAnsi="宋体" w:eastAsia="宋体" w:cs="宋体"/>
          <w:sz w:val="24"/>
          <w:szCs w:val="24"/>
        </w:rPr>
        <w:fldChar w:fldCharType="end"/>
      </w:r>
      <w:r>
        <w:rPr>
          <w:rFonts w:hint="eastAsia" w:ascii="宋体" w:hAnsi="宋体" w:eastAsia="宋体" w:cs="宋体"/>
          <w:sz w:val="24"/>
          <w:szCs w:val="24"/>
        </w:rPr>
        <w:t>第一课堂的专业实习、实践等教学延伸活动（如企业参观等）。</w:t>
      </w:r>
      <w:r>
        <w:rPr>
          <w:rFonts w:hint="eastAsia" w:ascii="宋体" w:hAnsi="宋体" w:eastAsia="宋体" w:cs="宋体"/>
          <w:sz w:val="24"/>
          <w:szCs w:val="24"/>
        </w:rPr>
        <w:t>此类活动不易辨识，不得变相包装后发起并赋予学时。</w:t>
      </w:r>
    </w:p>
    <w:p>
      <w:pPr>
        <w:keepNext w:val="0"/>
        <w:keepLines w:val="0"/>
        <w:pageBreakBefore w:val="0"/>
        <w:widowControl w:val="0"/>
        <w:kinsoku/>
        <w:wordWrap/>
        <w:overflowPunct/>
        <w:topLinePunct w:val="0"/>
        <w:autoSpaceDE/>
        <w:autoSpaceDN/>
        <w:bidi w:val="0"/>
        <w:adjustRightInd/>
        <w:snapToGrid/>
        <w:spacing w:before="54" w:line="360" w:lineRule="auto"/>
        <w:ind w:left="100" w:right="112"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 5 \* GB3 \* MERGEFORMAT </w:instrText>
      </w:r>
      <w:r>
        <w:rPr>
          <w:rFonts w:hint="eastAsia" w:ascii="宋体" w:hAnsi="宋体" w:eastAsia="宋体" w:cs="宋体"/>
          <w:sz w:val="24"/>
          <w:szCs w:val="24"/>
        </w:rPr>
        <w:fldChar w:fldCharType="separate"/>
      </w:r>
      <w:r>
        <w:t>⑤</w:t>
      </w:r>
      <w:r>
        <w:rPr>
          <w:rFonts w:hint="eastAsia" w:ascii="宋体" w:hAnsi="宋体" w:eastAsia="宋体" w:cs="宋体"/>
          <w:sz w:val="24"/>
          <w:szCs w:val="24"/>
        </w:rPr>
        <w:fldChar w:fldCharType="end"/>
      </w:r>
      <w:r>
        <w:rPr>
          <w:rFonts w:hint="eastAsia" w:ascii="宋体" w:hAnsi="宋体" w:eastAsia="宋体" w:cs="宋体"/>
          <w:sz w:val="24"/>
          <w:szCs w:val="24"/>
        </w:rPr>
        <w:t>学生社团日常训练、交流等内部活动。面向社团以外学生的活</w:t>
      </w:r>
      <w:r>
        <w:rPr>
          <w:rFonts w:hint="eastAsia" w:ascii="宋体" w:hAnsi="宋体" w:eastAsia="宋体" w:cs="宋体"/>
          <w:sz w:val="24"/>
          <w:szCs w:val="24"/>
        </w:rPr>
        <w:t>动方可发起并赋予学时。</w:t>
      </w:r>
    </w:p>
    <w:p>
      <w:pPr>
        <w:keepNext w:val="0"/>
        <w:keepLines w:val="0"/>
        <w:pageBreakBefore w:val="0"/>
        <w:widowControl w:val="0"/>
        <w:kinsoku/>
        <w:wordWrap/>
        <w:overflowPunct/>
        <w:topLinePunct w:val="0"/>
        <w:autoSpaceDE/>
        <w:autoSpaceDN/>
        <w:bidi w:val="0"/>
        <w:adjustRightInd/>
        <w:snapToGrid/>
        <w:spacing w:before="54" w:line="360" w:lineRule="auto"/>
        <w:ind w:left="100" w:right="112"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 6 \* GB3 \* MERGEFORMAT </w:instrText>
      </w:r>
      <w:r>
        <w:rPr>
          <w:rFonts w:hint="eastAsia" w:ascii="宋体" w:hAnsi="宋体" w:eastAsia="宋体" w:cs="宋体"/>
          <w:sz w:val="24"/>
          <w:szCs w:val="24"/>
        </w:rPr>
        <w:fldChar w:fldCharType="separate"/>
      </w:r>
      <w:r>
        <w:t>⑥</w:t>
      </w:r>
      <w:r>
        <w:rPr>
          <w:rFonts w:hint="eastAsia" w:ascii="宋体" w:hAnsi="宋体" w:eastAsia="宋体" w:cs="宋体"/>
          <w:sz w:val="24"/>
          <w:szCs w:val="24"/>
        </w:rPr>
        <w:fldChar w:fldCharType="end"/>
      </w:r>
      <w:r>
        <w:rPr>
          <w:rFonts w:hint="eastAsia" w:ascii="宋体" w:hAnsi="宋体" w:eastAsia="宋体" w:cs="宋体"/>
          <w:sz w:val="24"/>
          <w:szCs w:val="24"/>
        </w:rPr>
        <w:t>面向全体学生或特定的人数较大的群体且不便于签到签退管理</w:t>
      </w:r>
      <w:r>
        <w:rPr>
          <w:rFonts w:hint="eastAsia" w:ascii="宋体" w:hAnsi="宋体" w:eastAsia="宋体" w:cs="宋体"/>
          <w:sz w:val="24"/>
          <w:szCs w:val="24"/>
        </w:rPr>
        <w:t>的活动，如新生开学典礼等。</w:t>
      </w:r>
    </w:p>
    <w:p>
      <w:pPr>
        <w:keepNext w:val="0"/>
        <w:keepLines w:val="0"/>
        <w:pageBreakBefore w:val="0"/>
        <w:widowControl w:val="0"/>
        <w:kinsoku/>
        <w:wordWrap/>
        <w:overflowPunct/>
        <w:topLinePunct w:val="0"/>
        <w:autoSpaceDE/>
        <w:autoSpaceDN/>
        <w:bidi w:val="0"/>
        <w:adjustRightInd/>
        <w:snapToGrid/>
        <w:spacing w:before="54" w:line="360" w:lineRule="auto"/>
        <w:ind w:left="100" w:right="112"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 7 \* GB3 \* MERGEFORMAT </w:instrText>
      </w:r>
      <w:r>
        <w:rPr>
          <w:rFonts w:hint="eastAsia" w:ascii="宋体" w:hAnsi="宋体" w:eastAsia="宋体" w:cs="宋体"/>
          <w:sz w:val="24"/>
          <w:szCs w:val="24"/>
        </w:rPr>
        <w:fldChar w:fldCharType="separate"/>
      </w:r>
      <w:r>
        <w:t>⑦</w:t>
      </w:r>
      <w:r>
        <w:rPr>
          <w:rFonts w:hint="eastAsia" w:ascii="宋体" w:hAnsi="宋体" w:eastAsia="宋体" w:cs="宋体"/>
          <w:sz w:val="24"/>
          <w:szCs w:val="24"/>
        </w:rPr>
        <w:fldChar w:fldCharType="end"/>
      </w:r>
      <w:r>
        <w:rPr>
          <w:rFonts w:hint="eastAsia" w:ascii="宋体" w:hAnsi="宋体" w:eastAsia="宋体" w:cs="宋体"/>
          <w:sz w:val="24"/>
          <w:szCs w:val="24"/>
        </w:rPr>
        <w:t>同一次活动，重复发起意图增加学时的。</w:t>
      </w:r>
    </w:p>
    <w:p>
      <w:pPr>
        <w:keepNext w:val="0"/>
        <w:keepLines w:val="0"/>
        <w:pageBreakBefore w:val="0"/>
        <w:widowControl w:val="0"/>
        <w:kinsoku/>
        <w:wordWrap/>
        <w:overflowPunct/>
        <w:topLinePunct w:val="0"/>
        <w:autoSpaceDE/>
        <w:autoSpaceDN/>
        <w:bidi w:val="0"/>
        <w:adjustRightInd/>
        <w:snapToGrid/>
        <w:spacing w:before="54" w:line="360" w:lineRule="auto"/>
        <w:ind w:left="100" w:right="112"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 8 \* GB3 \* MERGEFORMAT </w:instrText>
      </w:r>
      <w:r>
        <w:rPr>
          <w:rFonts w:hint="eastAsia" w:ascii="宋体" w:hAnsi="宋体" w:eastAsia="宋体" w:cs="宋体"/>
          <w:sz w:val="24"/>
          <w:szCs w:val="24"/>
        </w:rPr>
        <w:fldChar w:fldCharType="separate"/>
      </w:r>
      <w:r>
        <w:t>⑧</w:t>
      </w:r>
      <w:r>
        <w:rPr>
          <w:rFonts w:hint="eastAsia" w:ascii="宋体" w:hAnsi="宋体" w:eastAsia="宋体" w:cs="宋体"/>
          <w:sz w:val="24"/>
          <w:szCs w:val="24"/>
        </w:rPr>
        <w:fldChar w:fldCharType="end"/>
      </w:r>
      <w:r>
        <w:rPr>
          <w:rFonts w:hint="eastAsia" w:ascii="宋体" w:hAnsi="宋体" w:eastAsia="宋体" w:cs="宋体"/>
          <w:sz w:val="24"/>
          <w:szCs w:val="24"/>
        </w:rPr>
        <w:t>包含在培训课程中的实践活动</w:t>
      </w:r>
      <w:r>
        <w:rPr>
          <w:rFonts w:hint="eastAsia" w:ascii="宋体" w:hAnsi="宋体" w:eastAsia="宋体" w:cs="宋体"/>
          <w:sz w:val="24"/>
          <w:szCs w:val="24"/>
        </w:rPr>
        <w:t>（如学干培训中的素质拓展活动）</w:t>
      </w:r>
      <w:r>
        <w:rPr>
          <w:rFonts w:hint="eastAsia" w:ascii="宋体" w:hAnsi="宋体" w:eastAsia="宋体" w:cs="宋体"/>
          <w:sz w:val="24"/>
          <w:szCs w:val="24"/>
        </w:rPr>
        <w:t>，因培训工作已赋予相应学时，不得再通过发起活动赋予学时。</w:t>
      </w:r>
    </w:p>
    <w:p>
      <w:pPr>
        <w:keepNext w:val="0"/>
        <w:keepLines w:val="0"/>
        <w:pageBreakBefore w:val="0"/>
        <w:widowControl w:val="0"/>
        <w:kinsoku/>
        <w:wordWrap/>
        <w:overflowPunct/>
        <w:topLinePunct w:val="0"/>
        <w:autoSpaceDE/>
        <w:autoSpaceDN/>
        <w:bidi w:val="0"/>
        <w:adjustRightInd/>
        <w:snapToGrid/>
        <w:spacing w:before="54" w:line="360" w:lineRule="auto"/>
        <w:ind w:left="100" w:right="112"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 9 \* GB3 \* MERGEFORMAT </w:instrText>
      </w:r>
      <w:r>
        <w:rPr>
          <w:rFonts w:hint="eastAsia" w:ascii="宋体" w:hAnsi="宋体" w:eastAsia="宋体" w:cs="宋体"/>
          <w:sz w:val="24"/>
          <w:szCs w:val="24"/>
        </w:rPr>
        <w:fldChar w:fldCharType="separate"/>
      </w:r>
      <w:r>
        <w:t>⑨</w:t>
      </w:r>
      <w:r>
        <w:rPr>
          <w:rFonts w:hint="eastAsia" w:ascii="宋体" w:hAnsi="宋体" w:eastAsia="宋体" w:cs="宋体"/>
          <w:sz w:val="24"/>
          <w:szCs w:val="24"/>
        </w:rPr>
        <w:fldChar w:fldCharType="end"/>
      </w:r>
      <w:r>
        <w:rPr>
          <w:rFonts w:hint="eastAsia" w:ascii="宋体" w:hAnsi="宋体" w:eastAsia="宋体" w:cs="宋体"/>
          <w:sz w:val="24"/>
          <w:szCs w:val="24"/>
        </w:rPr>
        <w:t>班级活动或其他指定人群的符合条件的第二课堂活动，不得允</w:t>
      </w:r>
      <w:r>
        <w:rPr>
          <w:rFonts w:hint="eastAsia" w:ascii="宋体" w:hAnsi="宋体" w:eastAsia="宋体" w:cs="宋体"/>
          <w:sz w:val="24"/>
          <w:szCs w:val="24"/>
        </w:rPr>
        <w:t>许其他人员加入代刷学时，如发现此类情况，学院后台直接取消本次活动。</w:t>
      </w:r>
    </w:p>
    <w:p>
      <w:pPr>
        <w:keepNext w:val="0"/>
        <w:keepLines w:val="0"/>
        <w:pageBreakBefore w:val="0"/>
        <w:widowControl w:val="0"/>
        <w:kinsoku/>
        <w:wordWrap/>
        <w:overflowPunct/>
        <w:topLinePunct w:val="0"/>
        <w:autoSpaceDE/>
        <w:autoSpaceDN/>
        <w:bidi w:val="0"/>
        <w:adjustRightInd/>
        <w:snapToGrid/>
        <w:spacing w:before="54" w:line="360" w:lineRule="auto"/>
        <w:ind w:left="100" w:right="112"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 10 \* GB3 \* MERGEFORMAT </w:instrText>
      </w:r>
      <w:r>
        <w:rPr>
          <w:rFonts w:hint="eastAsia" w:ascii="宋体" w:hAnsi="宋体" w:eastAsia="宋体" w:cs="宋体"/>
          <w:sz w:val="24"/>
          <w:szCs w:val="24"/>
        </w:rPr>
        <w:fldChar w:fldCharType="separate"/>
      </w:r>
      <w:r>
        <w:t>⑩</w:t>
      </w:r>
      <w:r>
        <w:rPr>
          <w:rFonts w:hint="eastAsia" w:ascii="宋体" w:hAnsi="宋体" w:eastAsia="宋体" w:cs="宋体"/>
          <w:sz w:val="24"/>
          <w:szCs w:val="24"/>
        </w:rPr>
        <w:fldChar w:fldCharType="end"/>
      </w:r>
      <w:r>
        <w:rPr>
          <w:rFonts w:hint="eastAsia" w:ascii="宋体" w:hAnsi="宋体" w:eastAsia="宋体" w:cs="宋体"/>
          <w:sz w:val="24"/>
          <w:szCs w:val="24"/>
        </w:rPr>
        <w:t>其他不属于第二课堂活动的情形（如班级聚餐等）或不具备发</w:t>
      </w:r>
      <w:r>
        <w:rPr>
          <w:rFonts w:hint="eastAsia" w:ascii="宋体" w:hAnsi="宋体" w:eastAsia="宋体" w:cs="宋体"/>
          <w:sz w:val="24"/>
          <w:szCs w:val="24"/>
        </w:rPr>
        <w:t>起条件的活动。</w:t>
      </w:r>
    </w:p>
    <w:p>
      <w:pPr>
        <w:keepNext w:val="0"/>
        <w:keepLines w:val="0"/>
        <w:pageBreakBefore w:val="0"/>
        <w:widowControl w:val="0"/>
        <w:kinsoku/>
        <w:wordWrap/>
        <w:overflowPunct/>
        <w:topLinePunct w:val="0"/>
        <w:autoSpaceDE/>
        <w:autoSpaceDN/>
        <w:bidi w:val="0"/>
        <w:adjustRightInd/>
        <w:snapToGrid/>
        <w:spacing w:before="54" w:line="360" w:lineRule="auto"/>
        <w:ind w:left="100" w:right="112"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以上情形，一经发现，审核人员应予以驳回。</w:t>
      </w:r>
    </w:p>
    <w:p>
      <w:pPr>
        <w:keepNext w:val="0"/>
        <w:keepLines w:val="0"/>
        <w:pageBreakBefore w:val="0"/>
        <w:widowControl w:val="0"/>
        <w:kinsoku/>
        <w:wordWrap/>
        <w:overflowPunct/>
        <w:topLinePunct w:val="0"/>
        <w:autoSpaceDE/>
        <w:autoSpaceDN/>
        <w:bidi w:val="0"/>
        <w:adjustRightInd/>
        <w:snapToGrid/>
        <w:spacing w:before="54" w:line="360" w:lineRule="auto"/>
        <w:ind w:left="100" w:right="112"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（2）个人申请学时必须实事求是、精准真实，不得弄虚作假套取学时，一旦核实存在弄虚作假行为（如伪造证书等），驳回有关申请、</w:t>
      </w:r>
      <w:r>
        <w:rPr>
          <w:rFonts w:hint="eastAsia" w:ascii="宋体" w:hAnsi="宋体" w:eastAsia="宋体" w:cs="宋体"/>
          <w:sz w:val="24"/>
          <w:szCs w:val="24"/>
        </w:rPr>
        <w:t>核减有关学时，并视情节予以警告、罚减学时、暂封账号等处理。</w:t>
      </w:r>
    </w:p>
    <w:p>
      <w:pPr>
        <w:keepNext w:val="0"/>
        <w:keepLines w:val="0"/>
        <w:pageBreakBefore w:val="0"/>
        <w:widowControl w:val="0"/>
        <w:kinsoku/>
        <w:wordWrap/>
        <w:overflowPunct/>
        <w:topLinePunct w:val="0"/>
        <w:autoSpaceDE/>
        <w:autoSpaceDN/>
        <w:bidi w:val="0"/>
        <w:adjustRightInd/>
        <w:snapToGrid/>
        <w:spacing w:before="54" w:line="360" w:lineRule="auto"/>
        <w:ind w:left="100" w:right="112"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PU平台发起活动操作流程简图</w:t>
      </w:r>
    </w:p>
    <w:p>
      <w:pPr>
        <w:keepNext w:val="0"/>
        <w:keepLines w:val="0"/>
        <w:pageBreakBefore w:val="0"/>
        <w:widowControl w:val="0"/>
        <w:kinsoku/>
        <w:wordWrap/>
        <w:overflowPunct/>
        <w:topLinePunct w:val="0"/>
        <w:autoSpaceDE/>
        <w:autoSpaceDN/>
        <w:bidi w:val="0"/>
        <w:adjustRightInd/>
        <w:snapToGrid/>
        <w:spacing w:before="54" w:line="360" w:lineRule="auto"/>
        <w:ind w:left="100" w:right="112"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一、班级活动</w:t>
      </w:r>
    </w:p>
    <w:p>
      <w:pPr>
        <w:keepNext w:val="0"/>
        <w:keepLines w:val="0"/>
        <w:pageBreakBefore w:val="0"/>
        <w:widowControl w:val="0"/>
        <w:kinsoku/>
        <w:wordWrap/>
        <w:overflowPunct/>
        <w:topLinePunct w:val="0"/>
        <w:autoSpaceDE/>
        <w:autoSpaceDN/>
        <w:bidi w:val="0"/>
        <w:adjustRightInd/>
        <w:snapToGrid/>
        <w:spacing w:before="54" w:line="360" w:lineRule="auto"/>
        <w:ind w:left="100" w:right="112"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班干部发起</w:t>
      </w:r>
      <w:r>
        <w:rPr>
          <w:rFonts w:hint="default" w:ascii="Arial" w:hAnsi="Arial" w:eastAsia="宋体" w:cs="Arial"/>
          <w:sz w:val="24"/>
          <w:szCs w:val="24"/>
        </w:rPr>
        <w:t>→</w:t>
      </w:r>
      <w:r>
        <w:rPr>
          <w:rFonts w:hint="eastAsia" w:ascii="宋体" w:hAnsi="宋体" w:eastAsia="宋体" w:cs="宋体"/>
          <w:sz w:val="24"/>
          <w:szCs w:val="24"/>
        </w:rPr>
        <w:t>选择学院团委书记审批</w:t>
      </w:r>
    </w:p>
    <w:p>
      <w:pPr>
        <w:keepNext w:val="0"/>
        <w:keepLines w:val="0"/>
        <w:pageBreakBefore w:val="0"/>
        <w:widowControl w:val="0"/>
        <w:kinsoku/>
        <w:wordWrap/>
        <w:overflowPunct/>
        <w:topLinePunct w:val="0"/>
        <w:autoSpaceDE/>
        <w:autoSpaceDN/>
        <w:bidi w:val="0"/>
        <w:adjustRightInd/>
        <w:snapToGrid/>
        <w:spacing w:before="54" w:line="360" w:lineRule="auto"/>
        <w:ind w:left="100" w:right="112"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二、院级学生组织（学生会等）活动</w:t>
      </w:r>
    </w:p>
    <w:p>
      <w:pPr>
        <w:keepNext w:val="0"/>
        <w:keepLines w:val="0"/>
        <w:pageBreakBefore w:val="0"/>
        <w:widowControl w:val="0"/>
        <w:kinsoku/>
        <w:wordWrap/>
        <w:overflowPunct/>
        <w:topLinePunct w:val="0"/>
        <w:autoSpaceDE/>
        <w:autoSpaceDN/>
        <w:bidi w:val="0"/>
        <w:adjustRightInd/>
        <w:snapToGrid/>
        <w:spacing w:before="54" w:line="360" w:lineRule="auto"/>
        <w:ind w:left="100" w:right="112"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学生干部发起</w:t>
      </w:r>
      <w:r>
        <w:rPr>
          <w:rFonts w:hint="default" w:ascii="Arial" w:hAnsi="Arial" w:eastAsia="宋体" w:cs="Arial"/>
          <w:sz w:val="24"/>
          <w:szCs w:val="24"/>
        </w:rPr>
        <w:t>→</w:t>
      </w:r>
      <w:r>
        <w:rPr>
          <w:rFonts w:hint="eastAsia" w:ascii="宋体" w:hAnsi="宋体" w:eastAsia="宋体" w:cs="宋体"/>
          <w:sz w:val="24"/>
          <w:szCs w:val="24"/>
        </w:rPr>
        <w:t>选择学院团委书记审批</w:t>
      </w:r>
    </w:p>
    <w:p>
      <w:pPr>
        <w:keepNext w:val="0"/>
        <w:keepLines w:val="0"/>
        <w:pageBreakBefore w:val="0"/>
        <w:widowControl w:val="0"/>
        <w:kinsoku/>
        <w:wordWrap/>
        <w:overflowPunct/>
        <w:topLinePunct w:val="0"/>
        <w:autoSpaceDE/>
        <w:autoSpaceDN/>
        <w:bidi w:val="0"/>
        <w:adjustRightInd/>
        <w:snapToGrid/>
        <w:spacing w:before="54" w:line="360" w:lineRule="auto"/>
        <w:ind w:left="100" w:right="112"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三、校级学生组织（学生会、社团等）活动</w:t>
      </w:r>
    </w:p>
    <w:p>
      <w:pPr>
        <w:keepNext w:val="0"/>
        <w:keepLines w:val="0"/>
        <w:pageBreakBefore w:val="0"/>
        <w:widowControl w:val="0"/>
        <w:kinsoku/>
        <w:wordWrap/>
        <w:overflowPunct/>
        <w:topLinePunct w:val="0"/>
        <w:autoSpaceDE/>
        <w:autoSpaceDN/>
        <w:bidi w:val="0"/>
        <w:adjustRightInd/>
        <w:snapToGrid/>
        <w:spacing w:before="54" w:line="360" w:lineRule="auto"/>
        <w:ind w:left="100" w:right="112"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学生干部发起</w:t>
      </w:r>
      <w:r>
        <w:rPr>
          <w:rFonts w:hint="default" w:ascii="Arial" w:hAnsi="Arial" w:eastAsia="宋体" w:cs="Arial"/>
          <w:sz w:val="24"/>
          <w:szCs w:val="24"/>
        </w:rPr>
        <w:t>→</w:t>
      </w:r>
      <w:r>
        <w:rPr>
          <w:rFonts w:hint="eastAsia" w:ascii="宋体" w:hAnsi="宋体" w:eastAsia="宋体" w:cs="宋体"/>
          <w:sz w:val="24"/>
          <w:szCs w:val="24"/>
        </w:rPr>
        <w:t>选择组织指导老师审批</w:t>
      </w:r>
    </w:p>
    <w:p>
      <w:pPr>
        <w:keepNext w:val="0"/>
        <w:keepLines w:val="0"/>
        <w:pageBreakBefore w:val="0"/>
        <w:widowControl w:val="0"/>
        <w:kinsoku/>
        <w:wordWrap/>
        <w:overflowPunct/>
        <w:topLinePunct w:val="0"/>
        <w:autoSpaceDE/>
        <w:autoSpaceDN/>
        <w:bidi w:val="0"/>
        <w:adjustRightInd/>
        <w:snapToGrid/>
        <w:spacing w:before="54" w:line="360" w:lineRule="auto"/>
        <w:ind w:left="100" w:right="112"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四、其他职能部门活动</w:t>
      </w:r>
    </w:p>
    <w:p>
      <w:pPr>
        <w:keepNext w:val="0"/>
        <w:keepLines w:val="0"/>
        <w:pageBreakBefore w:val="0"/>
        <w:widowControl w:val="0"/>
        <w:kinsoku/>
        <w:wordWrap/>
        <w:overflowPunct/>
        <w:topLinePunct w:val="0"/>
        <w:autoSpaceDE/>
        <w:autoSpaceDN/>
        <w:bidi w:val="0"/>
        <w:adjustRightInd/>
        <w:snapToGrid/>
        <w:spacing w:before="54" w:line="360" w:lineRule="auto"/>
        <w:ind w:left="100" w:right="112"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活动指定负责人发起</w:t>
      </w:r>
      <w:r>
        <w:rPr>
          <w:rFonts w:hint="default" w:ascii="Arial" w:hAnsi="Arial" w:eastAsia="宋体" w:cs="Arial"/>
          <w:sz w:val="24"/>
          <w:szCs w:val="24"/>
        </w:rPr>
        <w:t>→</w:t>
      </w:r>
      <w:r>
        <w:rPr>
          <w:rFonts w:hint="eastAsia" w:ascii="宋体" w:hAnsi="宋体" w:eastAsia="宋体" w:cs="宋体"/>
          <w:sz w:val="24"/>
          <w:szCs w:val="24"/>
        </w:rPr>
        <w:t>选择分管负责人审批</w:t>
      </w:r>
    </w:p>
    <w:p>
      <w:pPr>
        <w:keepNext w:val="0"/>
        <w:keepLines w:val="0"/>
        <w:pageBreakBefore w:val="0"/>
        <w:widowControl w:val="0"/>
        <w:kinsoku/>
        <w:wordWrap/>
        <w:overflowPunct/>
        <w:topLinePunct w:val="0"/>
        <w:autoSpaceDE/>
        <w:autoSpaceDN/>
        <w:bidi w:val="0"/>
        <w:adjustRightInd/>
        <w:snapToGrid/>
        <w:spacing w:before="54" w:line="360" w:lineRule="auto"/>
        <w:ind w:left="100" w:right="112"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五、发起活动完结流程</w:t>
      </w:r>
    </w:p>
    <w:p>
      <w:pPr>
        <w:keepNext w:val="0"/>
        <w:keepLines w:val="0"/>
        <w:pageBreakBefore w:val="0"/>
        <w:widowControl w:val="0"/>
        <w:kinsoku/>
        <w:wordWrap/>
        <w:overflowPunct/>
        <w:topLinePunct w:val="0"/>
        <w:autoSpaceDE/>
        <w:autoSpaceDN/>
        <w:bidi w:val="0"/>
        <w:adjustRightInd/>
        <w:snapToGrid/>
        <w:spacing w:before="54" w:line="360" w:lineRule="auto"/>
        <w:ind w:left="100" w:right="112"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活动发起人提交完结资料</w:t>
      </w:r>
      <w:r>
        <w:rPr>
          <w:rFonts w:hint="default" w:ascii="Arial" w:hAnsi="Arial" w:eastAsia="宋体" w:cs="Arial"/>
          <w:sz w:val="24"/>
          <w:szCs w:val="24"/>
        </w:rPr>
        <w:t>→</w:t>
      </w:r>
      <w:r>
        <w:rPr>
          <w:rFonts w:hint="eastAsia" w:ascii="宋体" w:hAnsi="宋体" w:eastAsia="宋体" w:cs="宋体"/>
          <w:sz w:val="24"/>
          <w:szCs w:val="24"/>
        </w:rPr>
        <w:t>选择终审</w:t>
      </w:r>
      <w:r>
        <w:rPr>
          <w:rFonts w:hint="default" w:ascii="Arial" w:hAnsi="Arial" w:eastAsia="宋体" w:cs="Arial"/>
          <w:sz w:val="24"/>
          <w:szCs w:val="24"/>
        </w:rPr>
        <w:t>→</w:t>
      </w:r>
      <w:r>
        <w:rPr>
          <w:rFonts w:hint="eastAsia" w:ascii="宋体" w:hAnsi="宋体" w:eastAsia="宋体" w:cs="宋体"/>
          <w:sz w:val="24"/>
          <w:szCs w:val="24"/>
        </w:rPr>
        <w:t>审核通过发放学时</w:t>
      </w:r>
    </w:p>
    <w:p>
      <w:pPr>
        <w:keepNext w:val="0"/>
        <w:keepLines w:val="0"/>
        <w:pageBreakBefore w:val="0"/>
        <w:widowControl w:val="0"/>
        <w:kinsoku/>
        <w:wordWrap/>
        <w:overflowPunct/>
        <w:topLinePunct w:val="0"/>
        <w:autoSpaceDE/>
        <w:autoSpaceDN/>
        <w:bidi w:val="0"/>
        <w:adjustRightInd/>
        <w:snapToGrid/>
        <w:spacing w:before="54" w:line="360" w:lineRule="auto"/>
        <w:ind w:left="100" w:right="112"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六、发起活动标题规范格式</w:t>
      </w:r>
    </w:p>
    <w:p>
      <w:pPr>
        <w:keepNext w:val="0"/>
        <w:keepLines w:val="0"/>
        <w:pageBreakBefore w:val="0"/>
        <w:widowControl w:val="0"/>
        <w:kinsoku/>
        <w:wordWrap/>
        <w:overflowPunct/>
        <w:topLinePunct w:val="0"/>
        <w:autoSpaceDE/>
        <w:autoSpaceDN/>
        <w:bidi w:val="0"/>
        <w:adjustRightInd/>
        <w:snapToGrid/>
        <w:spacing w:before="54" w:line="360" w:lineRule="auto"/>
        <w:ind w:left="100" w:right="112"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【发起单位名称全称（如院系、班级、社团等）】＋活</w:t>
      </w:r>
      <w:r>
        <w:rPr>
          <w:rFonts w:hint="eastAsia" w:ascii="宋体" w:hAnsi="宋体" w:eastAsia="宋体" w:cs="宋体"/>
          <w:spacing w:val="-3"/>
          <w:w w:val="100"/>
          <w:sz w:val="24"/>
          <w:szCs w:val="24"/>
        </w:rPr>
        <w:t>动</w:t>
      </w:r>
      <w:r>
        <w:rPr>
          <w:rFonts w:hint="eastAsia" w:ascii="宋体" w:hAnsi="宋体" w:eastAsia="宋体" w:cs="宋体"/>
          <w:w w:val="100"/>
          <w:sz w:val="24"/>
          <w:szCs w:val="24"/>
        </w:rPr>
        <w:t>名称</w:t>
      </w:r>
    </w:p>
    <w:sectPr>
      <w:footerReference r:id="rId3" w:type="default"/>
      <w:pgSz w:w="11910" w:h="16840"/>
      <w:pgMar w:top="1580" w:right="1680" w:bottom="1440" w:left="1680" w:header="0" w:footer="1246"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86"/>
    <w:family w:val="auto"/>
    <w:pitch w:val="default"/>
    <w:sig w:usb0="E0002A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PMingLiU-ExtB">
    <w:panose1 w:val="02020500000000000000"/>
    <w:charset w:val="88"/>
    <w:family w:val="roman"/>
    <w:pitch w:val="default"/>
    <w:sig w:usb0="8000002F" w:usb1="02000008" w:usb2="00000000" w:usb3="00000000" w:csb0="00100001" w:csb1="00000000"/>
  </w:font>
  <w:font w:name="微软雅黑">
    <w:panose1 w:val="020B0503020204020204"/>
    <w:charset w:val="86"/>
    <w:family w:val="swiss"/>
    <w:pitch w:val="default"/>
    <w:sig w:usb0="80000287" w:usb1="2ACF3C50" w:usb2="00000016" w:usb3="00000000" w:csb0="0004001F" w:csb1="00000000"/>
  </w:font>
  <w:font w:name="Calibri">
    <w:panose1 w:val="020F0502020204030204"/>
    <w:charset w:val="86"/>
    <w:family w:val="auto"/>
    <w:pitch w:val="default"/>
    <w:sig w:usb0="E0002A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Calibri">
    <w:panose1 w:val="020F0502020204030204"/>
    <w:charset w:val="86"/>
    <w:family w:val="auto"/>
    <w:pitch w:val="default"/>
    <w:sig w:usb0="E0002AFF" w:usb1="C000247B" w:usb2="00000009" w:usb3="00000000" w:csb0="200001FF" w:csb1="00000000"/>
  </w:font>
  <w:font w:name="Calibri">
    <w:panose1 w:val="020F0502020204030204"/>
    <w:charset w:val="86"/>
    <w:family w:val="auto"/>
    <w:pitch w:val="default"/>
    <w:sig w:usb0="E0002AFF" w:usb1="C000247B" w:usb2="00000009" w:usb3="00000000" w:csb0="200001FF" w:csb1="00000000"/>
  </w:font>
  <w:font w:name="Calibri">
    <w:panose1 w:val="020F0502020204030204"/>
    <w:charset w:val="86"/>
    <w:family w:val="auto"/>
    <w:pitch w:val="default"/>
    <w:sig w:usb0="E0002AFF" w:usb1="C000247B" w:usb2="00000009" w:usb3="00000000" w:csb0="200001FF" w:csb1="00000000"/>
  </w:font>
  <w:font w:name="Calibri">
    <w:panose1 w:val="020F0502020204030204"/>
    <w:charset w:val="86"/>
    <w:family w:val="auto"/>
    <w:pitch w:val="default"/>
    <w:sig w:usb0="E0002AFF" w:usb1="C000247B" w:usb2="00000009" w:usb3="00000000" w:csb0="200001FF" w:csb1="00000000"/>
  </w:font>
  <w:font w:name="Calibri">
    <w:panose1 w:val="020F0502020204030204"/>
    <w:charset w:val="86"/>
    <w:family w:val="auto"/>
    <w:pitch w:val="default"/>
    <w:sig w:usb0="E0002AFF" w:usb1="C000247B" w:usb2="00000009" w:usb3="00000000" w:csb0="200001FF" w:csb1="00000000"/>
  </w:font>
  <w:font w:name="Calibri">
    <w:panose1 w:val="020F0502020204030204"/>
    <w:charset w:val="86"/>
    <w:family w:val="auto"/>
    <w:pitch w:val="default"/>
    <w:sig w:usb0="E0002AFF" w:usb1="C000247B" w:usb2="00000009" w:usb3="00000000" w:csb0="200001FF" w:csb1="00000000"/>
  </w:font>
  <w:font w:name="Calibri">
    <w:panose1 w:val="020F0502020204030204"/>
    <w:charset w:val="86"/>
    <w:family w:val="auto"/>
    <w:pitch w:val="default"/>
    <w:sig w:usb0="E0002AFF" w:usb1="C000247B" w:usb2="00000009" w:usb3="00000000" w:csb0="200001FF" w:csb1="00000000"/>
  </w:font>
  <w:font w:name="Calibri">
    <w:panose1 w:val="020F0502020204030204"/>
    <w:charset w:val="86"/>
    <w:family w:val="auto"/>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20"/>
        <w:szCs w:val="20"/>
      </w:rPr>
    </w:pPr>
    <w:r>
      <mc:AlternateContent>
        <mc:Choice Requires="wps">
          <w:drawing>
            <wp:anchor distT="0" distB="0" distL="114300" distR="114300" simplePos="0" relativeHeight="503277568" behindDoc="1" locked="0" layoutInCell="1" allowOverlap="1">
              <wp:simplePos x="0" y="0"/>
              <wp:positionH relativeFrom="page">
                <wp:posOffset>3695065</wp:posOffset>
              </wp:positionH>
              <wp:positionV relativeFrom="page">
                <wp:posOffset>9761220</wp:posOffset>
              </wp:positionV>
              <wp:extent cx="262890" cy="139700"/>
              <wp:effectExtent l="0" t="0" r="0" b="0"/>
              <wp:wrapNone/>
              <wp:docPr id="8" name="文本框 14"/>
              <wp:cNvGraphicFramePr/>
              <a:graphic xmlns:a="http://schemas.openxmlformats.org/drawingml/2006/main">
                <a:graphicData uri="http://schemas.microsoft.com/office/word/2010/wordprocessingShape">
                  <wps:wsp>
                    <wps:cNvSpPr txBox="1"/>
                    <wps:spPr>
                      <a:xfrm>
                        <a:off x="0" y="0"/>
                        <a:ext cx="262890" cy="139700"/>
                      </a:xfrm>
                      <a:prstGeom prst="rect">
                        <a:avLst/>
                      </a:prstGeom>
                      <a:noFill/>
                      <a:ln w="9525">
                        <a:noFill/>
                      </a:ln>
                    </wps:spPr>
                    <wps:txbx>
                      <w:txbxContent>
                        <w:p>
                          <w:pPr>
                            <w:spacing w:before="0" w:line="202" w:lineRule="exact"/>
                            <w:ind w:left="181" w:right="0" w:firstLine="0"/>
                            <w:jc w:val="left"/>
                            <w:rPr>
                              <w:rFonts w:hint="default" w:ascii="等线" w:hAnsi="等线" w:eastAsia="等线" w:cs="等线"/>
                              <w:sz w:val="18"/>
                              <w:szCs w:val="18"/>
                            </w:rPr>
                          </w:pPr>
                          <w:r>
                            <w:fldChar w:fldCharType="begin"/>
                          </w:r>
                          <w:r>
                            <w:rPr>
                              <w:rFonts w:ascii="等线"/>
                              <w:sz w:val="18"/>
                            </w:rPr>
                            <w:instrText xml:space="preserve"> PAGE </w:instrText>
                          </w:r>
                          <w:r>
                            <w:fldChar w:fldCharType="separate"/>
                          </w:r>
                          <w:r>
                            <w:t>34</w:t>
                          </w:r>
                          <w:r>
                            <w:fldChar w:fldCharType="end"/>
                          </w:r>
                        </w:p>
                      </w:txbxContent>
                    </wps:txbx>
                    <wps:bodyPr lIns="0" tIns="0" rIns="0" bIns="0" upright="1"/>
                  </wps:wsp>
                </a:graphicData>
              </a:graphic>
            </wp:anchor>
          </w:drawing>
        </mc:Choice>
        <mc:Fallback>
          <w:pict>
            <v:shape id="文本框 14" o:spid="_x0000_s1026" o:spt="202" type="#_x0000_t202" style="position:absolute;left:0pt;margin-left:290.95pt;margin-top:768.6pt;height:11pt;width:20.7pt;mso-position-horizontal-relative:page;mso-position-vertical-relative:page;z-index:-38912;mso-width-relative:page;mso-height-relative:page;" filled="f" stroked="f" coordsize="21600,21600" o:gfxdata="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N0BWezbAAAA&#10;DQEAAA8AAAAAAAAAAQAgAAAAIgAAAGRycy9kb3ducmV2LnhtbFBLAQIUABQAAAAIAIdO4kDSocwF&#10;qAEAAC0DAAAOAAAAAAAAAAEAIAAAACoBAABkcnMvZTJvRG9jLnhtbFBLBQYAAAAABgAGAFkBAABE&#10;BQAAAAA=&#10;">
              <v:fill on="f" focussize="0,0"/>
              <v:stroke on="f"/>
              <v:imagedata o:title=""/>
              <o:lock v:ext="edit" aspectratio="f"/>
              <v:textbox inset="0mm,0mm,0mm,0mm">
                <w:txbxContent>
                  <w:p>
                    <w:pPr>
                      <w:spacing w:before="0" w:line="202" w:lineRule="exact"/>
                      <w:ind w:left="181" w:right="0" w:firstLine="0"/>
                      <w:jc w:val="left"/>
                      <w:rPr>
                        <w:rFonts w:hint="default" w:ascii="等线" w:hAnsi="等线" w:eastAsia="等线" w:cs="等线"/>
                        <w:sz w:val="18"/>
                        <w:szCs w:val="18"/>
                      </w:rPr>
                    </w:pPr>
                    <w:r>
                      <w:fldChar w:fldCharType="begin"/>
                    </w:r>
                    <w:r>
                      <w:rPr>
                        <w:rFonts w:ascii="等线"/>
                        <w:sz w:val="18"/>
                      </w:rPr>
                      <w:instrText xml:space="preserve"> PAGE </w:instrText>
                    </w:r>
                    <w:r>
                      <w:fldChar w:fldCharType="separate"/>
                    </w:r>
                    <w:r>
                      <w:t>34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B16B43"/>
    <w:rsid w:val="2C846FDE"/>
    <w:rsid w:val="2F975824"/>
    <w:rsid w:val="301D4998"/>
    <w:rsid w:val="74AB662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pacing w:after="0" w:line="240" w:lineRule="auto"/>
    </w:pPr>
    <w:rPr>
      <w:rFonts w:asciiTheme="minorHAnsi" w:hAnsiTheme="minorHAnsi" w:eastAsiaTheme="minorHAnsi" w:cstheme="minorBidi"/>
      <w:sz w:val="22"/>
      <w:szCs w:val="22"/>
      <w:lang w:val="en-US" w:eastAsia="en-US" w:bidi="ar-SA"/>
    </w:rPr>
  </w:style>
  <w:style w:type="paragraph" w:styleId="2">
    <w:name w:val="heading 1"/>
    <w:basedOn w:val="1"/>
    <w:next w:val="1"/>
    <w:qFormat/>
    <w:uiPriority w:val="1"/>
    <w:pPr>
      <w:ind w:left="1012"/>
      <w:outlineLvl w:val="1"/>
    </w:pPr>
    <w:rPr>
      <w:rFonts w:ascii="Microsoft JhengHei" w:hAnsi="Microsoft JhengHei" w:eastAsia="Microsoft JhengHei"/>
      <w:b/>
      <w:bCs/>
      <w:sz w:val="36"/>
      <w:szCs w:val="36"/>
    </w:rPr>
  </w:style>
  <w:style w:type="paragraph" w:styleId="3">
    <w:name w:val="heading 2"/>
    <w:basedOn w:val="1"/>
    <w:next w:val="1"/>
    <w:qFormat/>
    <w:uiPriority w:val="1"/>
    <w:pPr>
      <w:ind w:left="100"/>
      <w:outlineLvl w:val="2"/>
    </w:pPr>
    <w:rPr>
      <w:rFonts w:ascii="Microsoft JhengHei" w:hAnsi="Microsoft JhengHei" w:eastAsia="Microsoft JhengHei"/>
      <w:b/>
      <w:bCs/>
      <w:sz w:val="32"/>
      <w:szCs w:val="32"/>
    </w:rPr>
  </w:style>
  <w:style w:type="paragraph" w:styleId="4">
    <w:name w:val="heading 3"/>
    <w:basedOn w:val="1"/>
    <w:next w:val="1"/>
    <w:qFormat/>
    <w:uiPriority w:val="1"/>
    <w:pPr>
      <w:spacing w:before="48"/>
      <w:ind w:left="100"/>
      <w:outlineLvl w:val="3"/>
    </w:pPr>
    <w:rPr>
      <w:rFonts w:ascii="宋体" w:hAnsi="宋体" w:eastAsia="宋体"/>
      <w:sz w:val="32"/>
      <w:szCs w:val="32"/>
    </w:rPr>
  </w:style>
  <w:style w:type="paragraph" w:styleId="5">
    <w:name w:val="heading 4"/>
    <w:basedOn w:val="1"/>
    <w:next w:val="1"/>
    <w:qFormat/>
    <w:uiPriority w:val="1"/>
    <w:pPr>
      <w:ind w:left="100"/>
      <w:outlineLvl w:val="4"/>
    </w:pPr>
    <w:rPr>
      <w:rFonts w:ascii="Microsoft JhengHei" w:hAnsi="Microsoft JhengHei" w:eastAsia="Microsoft JhengHei"/>
      <w:b/>
      <w:bCs/>
      <w:sz w:val="30"/>
      <w:szCs w:val="30"/>
    </w:rPr>
  </w:style>
  <w:style w:type="character" w:default="1" w:styleId="7">
    <w:name w:val="Default Paragraph Font"/>
    <w:semiHidden/>
    <w:unhideWhenUsed/>
    <w:uiPriority w:val="1"/>
  </w:style>
  <w:style w:type="table" w:default="1" w:styleId="8">
    <w:name w:val="Normal Table"/>
    <w:semiHidden/>
    <w:uiPriority w:val="0"/>
    <w:tblPr>
      <w:tblLayout w:type="fixed"/>
      <w:tblCellMar>
        <w:top w:w="0" w:type="dxa"/>
        <w:left w:w="108" w:type="dxa"/>
        <w:bottom w:w="0" w:type="dxa"/>
        <w:right w:w="108" w:type="dxa"/>
      </w:tblCellMar>
    </w:tblPr>
  </w:style>
  <w:style w:type="paragraph" w:styleId="6">
    <w:name w:val="Body Text"/>
    <w:basedOn w:val="1"/>
    <w:qFormat/>
    <w:uiPriority w:val="1"/>
    <w:pPr>
      <w:ind w:left="100"/>
    </w:pPr>
    <w:rPr>
      <w:rFonts w:ascii="宋体" w:hAnsi="宋体" w:eastAsia="宋体"/>
      <w:sz w:val="24"/>
      <w:szCs w:val="24"/>
    </w:rPr>
  </w:style>
  <w:style w:type="table" w:customStyle="1" w:styleId="9">
    <w:name w:val="Table Normal"/>
    <w:semiHidden/>
    <w:unhideWhenUsed/>
    <w:qFormat/>
    <w:uiPriority w:val="2"/>
    <w:tblPr>
      <w:tblLayout w:type="fixed"/>
      <w:tblCellMar>
        <w:top w:w="0" w:type="dxa"/>
        <w:left w:w="0" w:type="dxa"/>
        <w:bottom w:w="0" w:type="dxa"/>
        <w:right w:w="0" w:type="dxa"/>
      </w:tblCellMar>
    </w:tblPr>
  </w:style>
  <w:style w:type="paragraph" w:styleId="10">
    <w:name w:val="List Paragraph"/>
    <w:basedOn w:val="1"/>
    <w:qFormat/>
    <w:uiPriority w:val="1"/>
  </w:style>
  <w:style w:type="paragraph" w:customStyle="1" w:styleId="11">
    <w:name w:val="Table Paragraph"/>
    <w:basedOn w:val="1"/>
    <w:qFormat/>
    <w:uiPriority w:val="1"/>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TotalTime>25</TotalTime>
  <ScaleCrop>false</ScaleCrop>
  <LinksUpToDate>false</LinksUpToDate>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2018-09-11T22:30:00Z</dcterms:created>
  <dc:creator>魏世学</dc:creator>
  <cp:lastModifiedBy>王四毛</cp:lastModifiedBy>
  <dcterms:modified xsi:type="dcterms:W3CDTF">2018-09-11T15:53:19Z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2018-07-03T00:00:00Z</vt:filetime>
  </property>
  <property fmtid="{D5CDD505-2E9C-101B-9397-08002B2CF9AE}" pid="3" name="Creator">
    <vt:lpwstr>Microsoft® Word 2013</vt:lpwstr>
  </property>
  <property fmtid="{D5CDD505-2E9C-101B-9397-08002B2CF9AE}" pid="4" name="LastSaved">
    <vt:filetime>2018-09-11T00:00:00Z</vt:filetime>
  </property>
  <property fmtid="{D5CDD505-2E9C-101B-9397-08002B2CF9AE}" pid="5" name="KSOProductBuildVer">
    <vt:lpwstr>2052-10.1.0.7469</vt:lpwstr>
  </property>
</Properties>
</file>