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535" w:h="16835" w:hRule="exact" w:hSpace="180" w:wrap="around" w:vAnchor="text" w:hAnchor="page" w:x="442" w:y="-453"/>
        <w:shd w:val="solid" w:color="FFFFFF" w:fill="FFFFFF"/>
        <w:jc w:val="center"/>
      </w:pPr>
      <w:r>
        <w:t>………………………………</w:t>
      </w:r>
      <w:r>
        <w:rPr>
          <w:rFonts w:hint="eastAsia"/>
        </w:rPr>
        <w:t>门诊发票单据 应夹处</w:t>
      </w:r>
      <w:r>
        <w:t>…………………………………………………………………………</w:t>
      </w:r>
      <w:r>
        <w:rPr>
          <w:rFonts w:hint="eastAsia"/>
        </w:rPr>
        <w:t>急诊证明、意外伤害证明 应夹处</w:t>
      </w:r>
      <w:r>
        <w:t>…………………………………</w:t>
      </w:r>
    </w:p>
    <w:p>
      <w:pPr>
        <w:rPr>
          <w:sz w:val="18"/>
          <w:szCs w:val="18"/>
        </w:rPr>
      </w:pPr>
    </w:p>
    <w:tbl>
      <w:tblPr>
        <w:tblStyle w:val="6"/>
        <w:tblpPr w:leftFromText="180" w:rightFromText="180" w:vertAnchor="text" w:horzAnchor="margin" w:tblpY="67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822"/>
        <w:gridCol w:w="1439"/>
        <w:gridCol w:w="1802"/>
        <w:gridCol w:w="143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trPr>
        <w:tc>
          <w:tcPr>
            <w:tcW w:w="1347"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姓    名</w:t>
            </w:r>
          </w:p>
        </w:tc>
        <w:tc>
          <w:tcPr>
            <w:tcW w:w="1822" w:type="dxa"/>
            <w:tcBorders>
              <w:bottom w:val="single" w:color="auto" w:sz="4" w:space="0"/>
            </w:tcBorders>
            <w:vAlign w:val="center"/>
          </w:tcPr>
          <w:p>
            <w:pPr>
              <w:jc w:val="center"/>
              <w:rPr>
                <w:rFonts w:ascii="楷体_GB2312" w:hAnsi="MingLiU" w:eastAsia="楷体_GB2312"/>
                <w:sz w:val="24"/>
              </w:rPr>
            </w:pPr>
          </w:p>
        </w:tc>
        <w:tc>
          <w:tcPr>
            <w:tcW w:w="1439"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学    号</w:t>
            </w:r>
          </w:p>
        </w:tc>
        <w:tc>
          <w:tcPr>
            <w:tcW w:w="1802" w:type="dxa"/>
            <w:tcBorders>
              <w:bottom w:val="single" w:color="auto" w:sz="4" w:space="0"/>
            </w:tcBorders>
            <w:vAlign w:val="center"/>
          </w:tcPr>
          <w:p>
            <w:pPr>
              <w:jc w:val="center"/>
              <w:rPr>
                <w:rFonts w:ascii="楷体_GB2312" w:hAnsi="MingLiU" w:eastAsia="楷体_GB2312"/>
                <w:sz w:val="24"/>
              </w:rPr>
            </w:pPr>
          </w:p>
        </w:tc>
        <w:tc>
          <w:tcPr>
            <w:tcW w:w="1439"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学    院</w:t>
            </w:r>
          </w:p>
        </w:tc>
        <w:tc>
          <w:tcPr>
            <w:tcW w:w="1979" w:type="dxa"/>
            <w:tcBorders>
              <w:bottom w:val="single" w:color="auto" w:sz="4" w:space="0"/>
            </w:tcBorders>
            <w:vAlign w:val="center"/>
          </w:tcPr>
          <w:p>
            <w:pPr>
              <w:jc w:val="center"/>
              <w:rPr>
                <w:rFonts w:ascii="楷体_GB2312" w:hAnsi="MingLiU"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47"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医保卡号</w:t>
            </w:r>
          </w:p>
        </w:tc>
        <w:tc>
          <w:tcPr>
            <w:tcW w:w="1822" w:type="dxa"/>
            <w:tcBorders>
              <w:bottom w:val="single" w:color="auto" w:sz="4" w:space="0"/>
            </w:tcBorders>
            <w:vAlign w:val="center"/>
          </w:tcPr>
          <w:p>
            <w:pPr>
              <w:jc w:val="center"/>
              <w:rPr>
                <w:rFonts w:ascii="楷体_GB2312" w:hAnsi="MingLiU" w:eastAsia="楷体_GB2312"/>
                <w:sz w:val="24"/>
              </w:rPr>
            </w:pPr>
          </w:p>
        </w:tc>
        <w:tc>
          <w:tcPr>
            <w:tcW w:w="1439"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班    级</w:t>
            </w:r>
          </w:p>
        </w:tc>
        <w:tc>
          <w:tcPr>
            <w:tcW w:w="1802" w:type="dxa"/>
            <w:tcBorders>
              <w:bottom w:val="single" w:color="auto" w:sz="4" w:space="0"/>
            </w:tcBorders>
            <w:vAlign w:val="center"/>
          </w:tcPr>
          <w:p>
            <w:pPr>
              <w:jc w:val="center"/>
              <w:rPr>
                <w:rFonts w:ascii="楷体_GB2312" w:hAnsi="MingLiU" w:eastAsia="楷体_GB2312"/>
                <w:sz w:val="24"/>
              </w:rPr>
            </w:pPr>
          </w:p>
        </w:tc>
        <w:tc>
          <w:tcPr>
            <w:tcW w:w="1439" w:type="dxa"/>
            <w:tcBorders>
              <w:bottom w:val="single" w:color="auto" w:sz="4" w:space="0"/>
            </w:tcBorders>
            <w:vAlign w:val="center"/>
          </w:tcPr>
          <w:p>
            <w:pPr>
              <w:jc w:val="center"/>
              <w:rPr>
                <w:rFonts w:ascii="楷体_GB2312" w:hAnsi="MingLiU" w:eastAsia="楷体_GB2312"/>
                <w:sz w:val="24"/>
              </w:rPr>
            </w:pPr>
            <w:r>
              <w:rPr>
                <w:rFonts w:hint="eastAsia" w:ascii="楷体_GB2312" w:hAnsi="MingLiU" w:eastAsia="楷体_GB2312"/>
                <w:sz w:val="24"/>
              </w:rPr>
              <w:t>联系方式</w:t>
            </w:r>
          </w:p>
        </w:tc>
        <w:tc>
          <w:tcPr>
            <w:tcW w:w="1979" w:type="dxa"/>
            <w:tcBorders>
              <w:bottom w:val="single" w:color="auto" w:sz="4" w:space="0"/>
            </w:tcBorders>
            <w:vAlign w:val="center"/>
          </w:tcPr>
          <w:p>
            <w:pPr>
              <w:jc w:val="center"/>
              <w:rPr>
                <w:rFonts w:ascii="楷体_GB2312" w:hAnsi="MingLiU" w:eastAsia="楷体_GB2312"/>
              </w:rPr>
            </w:pPr>
          </w:p>
        </w:tc>
      </w:tr>
    </w:tbl>
    <w:p>
      <w:pPr>
        <w:jc w:val="center"/>
        <w:rPr>
          <w:rFonts w:ascii="黑体" w:eastAsia="黑体"/>
          <w:b/>
          <w:sz w:val="28"/>
          <w:szCs w:val="28"/>
        </w:rPr>
      </w:pPr>
      <w:r>
        <w:rPr>
          <w:rFonts w:ascii="黑体" w:eastAsia="黑体"/>
          <w:b/>
          <w:sz w:val="28"/>
          <w:szCs w:val="28"/>
        </w:rPr>
        <w:drawing>
          <wp:inline distT="0" distB="0" distL="0" distR="0">
            <wp:extent cx="1552575" cy="314325"/>
            <wp:effectExtent l="19050" t="0" r="9525" b="0"/>
            <wp:docPr id="1" name="图片 1" descr="QQ图片2013092313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30923134612"/>
                    <pic:cNvPicPr>
                      <a:picLocks noChangeAspect="1" noChangeArrowheads="1"/>
                    </pic:cNvPicPr>
                  </pic:nvPicPr>
                  <pic:blipFill>
                    <a:blip r:embed="rId4" cstate="print"/>
                    <a:srcRect/>
                    <a:stretch>
                      <a:fillRect/>
                    </a:stretch>
                  </pic:blipFill>
                  <pic:spPr>
                    <a:xfrm>
                      <a:off x="0" y="0"/>
                      <a:ext cx="1552575" cy="314325"/>
                    </a:xfrm>
                    <a:prstGeom prst="rect">
                      <a:avLst/>
                    </a:prstGeom>
                    <a:noFill/>
                    <a:ln w="9525">
                      <a:noFill/>
                      <a:miter lim="800000"/>
                      <a:headEnd/>
                      <a:tailEnd/>
                    </a:ln>
                  </pic:spPr>
                </pic:pic>
              </a:graphicData>
            </a:graphic>
          </wp:inline>
        </w:drawing>
      </w:r>
      <w:r>
        <w:rPr>
          <w:rFonts w:hint="eastAsia" w:ascii="黑体" w:eastAsia="黑体"/>
          <w:b/>
          <w:sz w:val="28"/>
          <w:szCs w:val="28"/>
        </w:rPr>
        <w:t xml:space="preserve">  </w:t>
      </w:r>
      <w:r>
        <w:rPr>
          <w:rFonts w:hint="eastAsia" w:ascii="黑体" w:eastAsia="黑体"/>
          <w:b/>
          <w:position w:val="10"/>
          <w:sz w:val="32"/>
          <w:szCs w:val="32"/>
        </w:rPr>
        <w:t>大学生医疗保险 门诊报销审核登记表（2018年）</w:t>
      </w: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64"/>
        <w:gridCol w:w="725"/>
        <w:gridCol w:w="1549"/>
        <w:gridCol w:w="1610"/>
        <w:gridCol w:w="1559"/>
        <w:gridCol w:w="7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975" w:type="dxa"/>
            <w:gridSpan w:val="2"/>
            <w:tcBorders>
              <w:top w:val="single" w:color="auto" w:sz="12" w:space="0"/>
              <w:left w:val="single" w:color="auto" w:sz="12" w:space="0"/>
              <w:bottom w:val="double" w:color="auto" w:sz="2" w:space="0"/>
              <w:right w:val="single" w:color="auto" w:sz="4" w:space="0"/>
            </w:tcBorders>
            <w:vAlign w:val="center"/>
          </w:tcPr>
          <w:p>
            <w:pPr>
              <w:jc w:val="center"/>
              <w:rPr>
                <w:b/>
                <w:sz w:val="28"/>
                <w:szCs w:val="28"/>
              </w:rPr>
            </w:pPr>
            <w:r>
              <w:rPr>
                <w:rFonts w:hint="eastAsia"/>
                <w:b/>
                <w:sz w:val="28"/>
                <w:szCs w:val="28"/>
              </w:rPr>
              <w:t>门诊类型</w:t>
            </w:r>
          </w:p>
        </w:tc>
        <w:tc>
          <w:tcPr>
            <w:tcW w:w="725" w:type="dxa"/>
            <w:tcBorders>
              <w:top w:val="single" w:color="auto" w:sz="12" w:space="0"/>
              <w:left w:val="single" w:color="auto" w:sz="4" w:space="0"/>
              <w:bottom w:val="double" w:color="auto" w:sz="2" w:space="0"/>
              <w:right w:val="single" w:color="auto" w:sz="4" w:space="0"/>
            </w:tcBorders>
            <w:vAlign w:val="center"/>
          </w:tcPr>
          <w:p>
            <w:pPr>
              <w:jc w:val="center"/>
              <w:rPr>
                <w:b/>
                <w:szCs w:val="21"/>
              </w:rPr>
            </w:pPr>
            <w:r>
              <w:rPr>
                <w:rFonts w:hint="eastAsia"/>
                <w:b/>
                <w:szCs w:val="21"/>
              </w:rPr>
              <w:t>发票张数</w:t>
            </w:r>
          </w:p>
        </w:tc>
        <w:tc>
          <w:tcPr>
            <w:tcW w:w="1549" w:type="dxa"/>
            <w:tcBorders>
              <w:top w:val="single" w:color="auto" w:sz="12" w:space="0"/>
              <w:left w:val="single" w:color="auto" w:sz="4" w:space="0"/>
              <w:bottom w:val="double" w:color="auto" w:sz="2" w:space="0"/>
              <w:right w:val="single" w:color="auto" w:sz="4" w:space="0"/>
            </w:tcBorders>
            <w:vAlign w:val="center"/>
          </w:tcPr>
          <w:p>
            <w:pPr>
              <w:jc w:val="center"/>
              <w:rPr>
                <w:b/>
                <w:szCs w:val="21"/>
              </w:rPr>
            </w:pPr>
            <w:r>
              <w:rPr>
                <w:rFonts w:hint="eastAsia"/>
                <w:b/>
                <w:szCs w:val="21"/>
              </w:rPr>
              <w:t>发票总金额</w:t>
            </w:r>
          </w:p>
        </w:tc>
        <w:tc>
          <w:tcPr>
            <w:tcW w:w="1610" w:type="dxa"/>
            <w:tcBorders>
              <w:top w:val="single" w:color="auto" w:sz="12" w:space="0"/>
              <w:left w:val="single" w:color="auto" w:sz="4" w:space="0"/>
              <w:bottom w:val="double" w:color="auto" w:sz="2" w:space="0"/>
              <w:right w:val="single" w:color="auto" w:sz="4" w:space="0"/>
            </w:tcBorders>
            <w:vAlign w:val="center"/>
          </w:tcPr>
          <w:p>
            <w:pPr>
              <w:jc w:val="center"/>
              <w:rPr>
                <w:b/>
                <w:sz w:val="24"/>
              </w:rPr>
            </w:pPr>
            <w:r>
              <w:rPr>
                <w:rFonts w:hint="eastAsia"/>
                <w:b/>
                <w:szCs w:val="21"/>
              </w:rPr>
              <w:t>个人自理金额</w:t>
            </w:r>
          </w:p>
        </w:tc>
        <w:tc>
          <w:tcPr>
            <w:tcW w:w="1559" w:type="dxa"/>
            <w:tcBorders>
              <w:top w:val="single" w:color="auto" w:sz="12" w:space="0"/>
              <w:left w:val="single" w:color="auto" w:sz="4" w:space="0"/>
              <w:bottom w:val="double" w:color="auto" w:sz="2" w:space="0"/>
              <w:right w:val="single" w:color="auto" w:sz="4" w:space="0"/>
            </w:tcBorders>
            <w:vAlign w:val="center"/>
          </w:tcPr>
          <w:p>
            <w:pPr>
              <w:jc w:val="center"/>
              <w:rPr>
                <w:b/>
                <w:sz w:val="24"/>
              </w:rPr>
            </w:pPr>
            <w:r>
              <w:rPr>
                <w:rFonts w:hint="eastAsia"/>
                <w:b/>
                <w:szCs w:val="21"/>
              </w:rPr>
              <w:t>医保可报销</w:t>
            </w:r>
            <w:r>
              <w:rPr>
                <w:b/>
                <w:szCs w:val="21"/>
              </w:rPr>
              <w:br w:type="textWrapping"/>
            </w:r>
            <w:r>
              <w:rPr>
                <w:rFonts w:hint="eastAsia"/>
                <w:b/>
                <w:szCs w:val="21"/>
              </w:rPr>
              <w:t>项目总金额</w:t>
            </w:r>
          </w:p>
        </w:tc>
        <w:tc>
          <w:tcPr>
            <w:tcW w:w="790" w:type="dxa"/>
            <w:tcBorders>
              <w:top w:val="single" w:color="auto" w:sz="12" w:space="0"/>
              <w:left w:val="single" w:color="auto" w:sz="4" w:space="0"/>
              <w:bottom w:val="double" w:color="auto" w:sz="2" w:space="0"/>
              <w:right w:val="single" w:color="auto" w:sz="4" w:space="0"/>
            </w:tcBorders>
            <w:vAlign w:val="center"/>
          </w:tcPr>
          <w:p>
            <w:pPr>
              <w:jc w:val="center"/>
              <w:rPr>
                <w:b/>
                <w:szCs w:val="21"/>
              </w:rPr>
            </w:pPr>
            <w:r>
              <w:rPr>
                <w:rFonts w:hint="eastAsia"/>
                <w:b/>
                <w:szCs w:val="21"/>
              </w:rPr>
              <w:t>比例</w:t>
            </w:r>
          </w:p>
        </w:tc>
        <w:tc>
          <w:tcPr>
            <w:tcW w:w="1620" w:type="dxa"/>
            <w:tcBorders>
              <w:top w:val="single" w:color="auto" w:sz="12" w:space="0"/>
              <w:left w:val="single" w:color="auto" w:sz="4" w:space="0"/>
              <w:bottom w:val="double" w:color="auto" w:sz="2" w:space="0"/>
              <w:right w:val="single" w:color="auto" w:sz="12" w:space="0"/>
            </w:tcBorders>
            <w:vAlign w:val="center"/>
          </w:tcPr>
          <w:p>
            <w:pPr>
              <w:jc w:val="center"/>
              <w:rPr>
                <w:b/>
                <w:szCs w:val="21"/>
              </w:rPr>
            </w:pPr>
            <w:r>
              <w:rPr>
                <w:rFonts w:hint="eastAsia"/>
                <w:b/>
                <w:szCs w:val="21"/>
              </w:rPr>
              <w:t>报销金额（元）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11" w:type="dxa"/>
            <w:vMerge w:val="restart"/>
            <w:tcBorders>
              <w:top w:val="double" w:color="auto" w:sz="2" w:space="0"/>
              <w:left w:val="single" w:color="auto" w:sz="12" w:space="0"/>
              <w:right w:val="dotDash" w:color="auto" w:sz="4" w:space="0"/>
            </w:tcBorders>
            <w:vAlign w:val="center"/>
          </w:tcPr>
          <w:p>
            <w:pPr>
              <w:jc w:val="center"/>
              <w:rPr>
                <w:rFonts w:ascii="仿宋_GB2312" w:eastAsia="仿宋_GB2312"/>
                <w:sz w:val="28"/>
                <w:szCs w:val="28"/>
              </w:rPr>
            </w:pPr>
            <w:r>
              <w:rPr>
                <w:rFonts w:hint="eastAsia" w:ascii="仿宋_GB2312" w:eastAsia="仿宋_GB2312"/>
                <w:sz w:val="28"/>
                <w:szCs w:val="28"/>
              </w:rPr>
              <w:t>校</w:t>
            </w:r>
            <w:r>
              <w:rPr>
                <w:rFonts w:ascii="仿宋_GB2312" w:eastAsia="仿宋_GB2312"/>
                <w:sz w:val="28"/>
                <w:szCs w:val="28"/>
              </w:rPr>
              <w:br w:type="textWrapping"/>
            </w:r>
            <w:r>
              <w:rPr>
                <w:rFonts w:hint="eastAsia" w:ascii="仿宋_GB2312" w:eastAsia="仿宋_GB2312"/>
                <w:sz w:val="28"/>
                <w:szCs w:val="28"/>
              </w:rPr>
              <w:t>内</w:t>
            </w:r>
          </w:p>
        </w:tc>
        <w:tc>
          <w:tcPr>
            <w:tcW w:w="1264" w:type="dxa"/>
            <w:tcBorders>
              <w:top w:val="double" w:color="auto" w:sz="2" w:space="0"/>
              <w:left w:val="dotDash" w:color="auto" w:sz="4" w:space="0"/>
              <w:bottom w:val="dotDotDash"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医困生/特困生</w:t>
            </w:r>
          </w:p>
        </w:tc>
        <w:tc>
          <w:tcPr>
            <w:tcW w:w="725" w:type="dxa"/>
            <w:tcBorders>
              <w:top w:val="double" w:color="auto" w:sz="2" w:space="0"/>
              <w:left w:val="single" w:color="auto" w:sz="4" w:space="0"/>
            </w:tcBorders>
            <w:vAlign w:val="center"/>
          </w:tcPr>
          <w:p>
            <w:pPr>
              <w:jc w:val="center"/>
            </w:pPr>
          </w:p>
        </w:tc>
        <w:tc>
          <w:tcPr>
            <w:tcW w:w="1549" w:type="dxa"/>
            <w:tcBorders>
              <w:top w:val="double" w:color="auto" w:sz="2" w:space="0"/>
            </w:tcBorders>
            <w:vAlign w:val="center"/>
          </w:tcPr>
          <w:p>
            <w:pPr>
              <w:jc w:val="center"/>
            </w:pPr>
          </w:p>
        </w:tc>
        <w:tc>
          <w:tcPr>
            <w:tcW w:w="1610" w:type="dxa"/>
            <w:tcBorders>
              <w:top w:val="double" w:color="auto" w:sz="2" w:space="0"/>
            </w:tcBorders>
            <w:vAlign w:val="center"/>
          </w:tcPr>
          <w:p>
            <w:pPr>
              <w:jc w:val="center"/>
            </w:pPr>
          </w:p>
        </w:tc>
        <w:tc>
          <w:tcPr>
            <w:tcW w:w="1559" w:type="dxa"/>
            <w:tcBorders>
              <w:top w:val="double" w:color="auto" w:sz="2" w:space="0"/>
            </w:tcBorders>
            <w:vAlign w:val="center"/>
          </w:tcPr>
          <w:p>
            <w:pPr>
              <w:jc w:val="center"/>
            </w:pPr>
          </w:p>
        </w:tc>
        <w:tc>
          <w:tcPr>
            <w:tcW w:w="790" w:type="dxa"/>
            <w:tcBorders>
              <w:top w:val="double" w:color="auto" w:sz="2" w:space="0"/>
            </w:tcBorders>
            <w:vAlign w:val="center"/>
          </w:tcPr>
          <w:p>
            <w:pPr>
              <w:jc w:val="center"/>
              <w:rPr>
                <w:rFonts w:ascii="宋体" w:hAnsi="宋体"/>
                <w:sz w:val="24"/>
              </w:rPr>
            </w:pPr>
            <w:r>
              <w:rPr>
                <w:rFonts w:hint="eastAsia" w:ascii="宋体" w:hAnsi="宋体"/>
                <w:sz w:val="24"/>
              </w:rPr>
              <w:t>100%</w:t>
            </w:r>
          </w:p>
        </w:tc>
        <w:tc>
          <w:tcPr>
            <w:tcW w:w="1620" w:type="dxa"/>
            <w:tcBorders>
              <w:top w:val="double" w:color="auto" w:sz="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11" w:type="dxa"/>
            <w:vMerge w:val="continue"/>
            <w:tcBorders>
              <w:left w:val="single" w:color="auto" w:sz="12" w:space="0"/>
              <w:bottom w:val="double" w:color="auto" w:sz="2" w:space="0"/>
              <w:right w:val="dotDash" w:color="auto" w:sz="4" w:space="0"/>
            </w:tcBorders>
            <w:vAlign w:val="center"/>
          </w:tcPr>
          <w:p>
            <w:pPr>
              <w:jc w:val="center"/>
              <w:rPr>
                <w:rFonts w:ascii="仿宋_GB2312" w:eastAsia="仿宋_GB2312"/>
                <w:szCs w:val="21"/>
              </w:rPr>
            </w:pPr>
          </w:p>
        </w:tc>
        <w:tc>
          <w:tcPr>
            <w:tcW w:w="1264" w:type="dxa"/>
            <w:tcBorders>
              <w:top w:val="single" w:color="auto" w:sz="4" w:space="0"/>
              <w:left w:val="dotDash" w:color="auto" w:sz="4" w:space="0"/>
              <w:bottom w:val="double" w:color="auto" w:sz="2"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普通学生</w:t>
            </w:r>
          </w:p>
        </w:tc>
        <w:tc>
          <w:tcPr>
            <w:tcW w:w="725" w:type="dxa"/>
            <w:tcBorders>
              <w:top w:val="single" w:color="auto" w:sz="4" w:space="0"/>
              <w:left w:val="single" w:color="auto" w:sz="4" w:space="0"/>
              <w:bottom w:val="double" w:color="auto" w:sz="2" w:space="0"/>
            </w:tcBorders>
            <w:vAlign w:val="center"/>
          </w:tcPr>
          <w:p>
            <w:pPr>
              <w:jc w:val="center"/>
            </w:pPr>
          </w:p>
        </w:tc>
        <w:tc>
          <w:tcPr>
            <w:tcW w:w="1549" w:type="dxa"/>
            <w:tcBorders>
              <w:top w:val="single" w:color="auto" w:sz="4" w:space="0"/>
              <w:bottom w:val="double" w:color="auto" w:sz="2" w:space="0"/>
            </w:tcBorders>
            <w:vAlign w:val="center"/>
          </w:tcPr>
          <w:p>
            <w:pPr>
              <w:jc w:val="center"/>
            </w:pPr>
          </w:p>
        </w:tc>
        <w:tc>
          <w:tcPr>
            <w:tcW w:w="1610" w:type="dxa"/>
            <w:tcBorders>
              <w:top w:val="single" w:color="auto" w:sz="4" w:space="0"/>
              <w:bottom w:val="double" w:color="auto" w:sz="2" w:space="0"/>
            </w:tcBorders>
            <w:vAlign w:val="center"/>
          </w:tcPr>
          <w:p>
            <w:pPr>
              <w:jc w:val="center"/>
            </w:pPr>
          </w:p>
        </w:tc>
        <w:tc>
          <w:tcPr>
            <w:tcW w:w="1559" w:type="dxa"/>
            <w:tcBorders>
              <w:top w:val="single" w:color="auto" w:sz="4" w:space="0"/>
              <w:bottom w:val="double" w:color="auto" w:sz="2" w:space="0"/>
            </w:tcBorders>
            <w:vAlign w:val="center"/>
          </w:tcPr>
          <w:p>
            <w:pPr>
              <w:jc w:val="center"/>
            </w:pPr>
          </w:p>
        </w:tc>
        <w:tc>
          <w:tcPr>
            <w:tcW w:w="790" w:type="dxa"/>
            <w:tcBorders>
              <w:top w:val="single" w:color="auto" w:sz="4" w:space="0"/>
              <w:bottom w:val="double" w:color="auto" w:sz="2" w:space="0"/>
            </w:tcBorders>
            <w:vAlign w:val="center"/>
          </w:tcPr>
          <w:p>
            <w:pPr>
              <w:jc w:val="center"/>
              <w:rPr>
                <w:rFonts w:ascii="宋体" w:hAnsi="宋体"/>
                <w:sz w:val="24"/>
              </w:rPr>
            </w:pPr>
            <w:r>
              <w:rPr>
                <w:rFonts w:hint="eastAsia" w:ascii="宋体" w:hAnsi="宋体"/>
                <w:sz w:val="24"/>
              </w:rPr>
              <w:t>80%</w:t>
            </w:r>
          </w:p>
        </w:tc>
        <w:tc>
          <w:tcPr>
            <w:tcW w:w="1620" w:type="dxa"/>
            <w:tcBorders>
              <w:top w:val="single" w:color="auto" w:sz="4" w:space="0"/>
              <w:bottom w:val="double" w:color="auto" w:sz="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11" w:type="dxa"/>
            <w:vMerge w:val="restart"/>
            <w:tcBorders>
              <w:top w:val="double" w:color="auto" w:sz="2" w:space="0"/>
              <w:left w:val="single" w:color="auto" w:sz="12" w:space="0"/>
              <w:right w:val="dotDotDash" w:color="auto" w:sz="4" w:space="0"/>
            </w:tcBorders>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校</w:t>
            </w:r>
            <w:r>
              <w:rPr>
                <w:rFonts w:ascii="仿宋_GB2312" w:eastAsia="仿宋_GB2312"/>
                <w:sz w:val="28"/>
                <w:szCs w:val="28"/>
              </w:rPr>
              <w:br w:type="textWrapping"/>
            </w:r>
            <w:r>
              <w:rPr>
                <w:rFonts w:hint="eastAsia" w:ascii="仿宋_GB2312" w:eastAsia="仿宋_GB2312"/>
                <w:sz w:val="28"/>
                <w:szCs w:val="28"/>
              </w:rPr>
              <w:t>外</w:t>
            </w:r>
          </w:p>
        </w:tc>
        <w:tc>
          <w:tcPr>
            <w:tcW w:w="1264" w:type="dxa"/>
            <w:tcBorders>
              <w:top w:val="double" w:color="auto" w:sz="2" w:space="0"/>
              <w:left w:val="dotDotDash" w:color="auto" w:sz="4" w:space="0"/>
              <w:bottom w:val="dotDotDash"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普通门诊</w:t>
            </w:r>
          </w:p>
        </w:tc>
        <w:tc>
          <w:tcPr>
            <w:tcW w:w="725" w:type="dxa"/>
            <w:tcBorders>
              <w:top w:val="double" w:color="auto" w:sz="2" w:space="0"/>
              <w:left w:val="single" w:color="auto" w:sz="4" w:space="0"/>
              <w:right w:val="single" w:color="auto" w:sz="4" w:space="0"/>
            </w:tcBorders>
          </w:tcPr>
          <w:p>
            <w:pPr>
              <w:jc w:val="center"/>
            </w:pPr>
          </w:p>
        </w:tc>
        <w:tc>
          <w:tcPr>
            <w:tcW w:w="1549" w:type="dxa"/>
            <w:tcBorders>
              <w:top w:val="double" w:color="auto" w:sz="2" w:space="0"/>
              <w:left w:val="single" w:color="auto" w:sz="4" w:space="0"/>
              <w:right w:val="single" w:color="auto" w:sz="4" w:space="0"/>
            </w:tcBorders>
            <w:vAlign w:val="center"/>
          </w:tcPr>
          <w:p>
            <w:pPr>
              <w:jc w:val="center"/>
            </w:pPr>
          </w:p>
        </w:tc>
        <w:tc>
          <w:tcPr>
            <w:tcW w:w="1610" w:type="dxa"/>
            <w:tcBorders>
              <w:top w:val="double" w:color="auto" w:sz="2" w:space="0"/>
              <w:left w:val="single" w:color="auto" w:sz="4" w:space="0"/>
            </w:tcBorders>
            <w:shd w:val="clear" w:color="auto" w:fill="auto"/>
            <w:vAlign w:val="center"/>
          </w:tcPr>
          <w:p>
            <w:pPr>
              <w:jc w:val="center"/>
            </w:pPr>
          </w:p>
        </w:tc>
        <w:tc>
          <w:tcPr>
            <w:tcW w:w="1559" w:type="dxa"/>
            <w:tcBorders>
              <w:top w:val="double" w:color="auto" w:sz="2" w:space="0"/>
            </w:tcBorders>
            <w:shd w:val="clear" w:color="auto" w:fill="auto"/>
            <w:vAlign w:val="center"/>
          </w:tcPr>
          <w:p>
            <w:pPr>
              <w:jc w:val="center"/>
            </w:pPr>
          </w:p>
        </w:tc>
        <w:tc>
          <w:tcPr>
            <w:tcW w:w="790" w:type="dxa"/>
            <w:tcBorders>
              <w:top w:val="double" w:color="auto" w:sz="2" w:space="0"/>
            </w:tcBorders>
            <w:shd w:val="clear" w:color="auto" w:fill="auto"/>
            <w:vAlign w:val="center"/>
          </w:tcPr>
          <w:p>
            <w:pPr>
              <w:jc w:val="center"/>
              <w:rPr>
                <w:rFonts w:ascii="宋体" w:hAnsi="宋体"/>
                <w:sz w:val="24"/>
              </w:rPr>
            </w:pPr>
            <w:r>
              <w:rPr>
                <w:rFonts w:hint="eastAsia" w:ascii="宋体" w:hAnsi="宋体"/>
                <w:sz w:val="24"/>
              </w:rPr>
              <w:t>70%</w:t>
            </w:r>
          </w:p>
        </w:tc>
        <w:tc>
          <w:tcPr>
            <w:tcW w:w="1620" w:type="dxa"/>
            <w:tcBorders>
              <w:top w:val="double" w:color="auto" w:sz="2" w:space="0"/>
              <w:right w:val="single" w:color="auto" w:sz="12"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11" w:type="dxa"/>
            <w:vMerge w:val="continue"/>
            <w:tcBorders>
              <w:left w:val="single" w:color="auto" w:sz="12" w:space="0"/>
              <w:right w:val="dotDotDash" w:color="auto" w:sz="4" w:space="0"/>
            </w:tcBorders>
            <w:shd w:val="clear" w:color="auto" w:fill="auto"/>
            <w:vAlign w:val="center"/>
          </w:tcPr>
          <w:p>
            <w:pPr>
              <w:jc w:val="center"/>
              <w:rPr>
                <w:rFonts w:ascii="仿宋_GB2312" w:eastAsia="仿宋_GB2312"/>
                <w:sz w:val="24"/>
              </w:rPr>
            </w:pPr>
          </w:p>
        </w:tc>
        <w:tc>
          <w:tcPr>
            <w:tcW w:w="1264" w:type="dxa"/>
            <w:tcBorders>
              <w:top w:val="dotDotDash" w:color="auto" w:sz="4" w:space="0"/>
              <w:left w:val="dotDotDash" w:color="auto" w:sz="4" w:space="0"/>
              <w:bottom w:val="dotDotDash"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急    诊</w:t>
            </w:r>
          </w:p>
        </w:tc>
        <w:tc>
          <w:tcPr>
            <w:tcW w:w="725" w:type="dxa"/>
            <w:tcBorders>
              <w:left w:val="single" w:color="auto" w:sz="4" w:space="0"/>
              <w:right w:val="single" w:color="auto" w:sz="4" w:space="0"/>
            </w:tcBorders>
          </w:tcPr>
          <w:p>
            <w:pPr>
              <w:jc w:val="center"/>
            </w:pPr>
          </w:p>
        </w:tc>
        <w:tc>
          <w:tcPr>
            <w:tcW w:w="1549" w:type="dxa"/>
            <w:tcBorders>
              <w:left w:val="single" w:color="auto" w:sz="4" w:space="0"/>
              <w:right w:val="single" w:color="auto" w:sz="4" w:space="0"/>
            </w:tcBorders>
            <w:vAlign w:val="center"/>
          </w:tcPr>
          <w:p>
            <w:pPr>
              <w:jc w:val="center"/>
            </w:pPr>
          </w:p>
        </w:tc>
        <w:tc>
          <w:tcPr>
            <w:tcW w:w="1610" w:type="dxa"/>
            <w:tcBorders>
              <w:left w:val="single" w:color="auto" w:sz="4" w:space="0"/>
            </w:tcBorders>
            <w:shd w:val="clear" w:color="auto" w:fill="auto"/>
            <w:vAlign w:val="center"/>
          </w:tcPr>
          <w:p>
            <w:pPr>
              <w:jc w:val="center"/>
            </w:pPr>
          </w:p>
        </w:tc>
        <w:tc>
          <w:tcPr>
            <w:tcW w:w="1559" w:type="dxa"/>
            <w:shd w:val="clear" w:color="auto" w:fill="auto"/>
            <w:vAlign w:val="center"/>
          </w:tcPr>
          <w:p>
            <w:pPr>
              <w:jc w:val="center"/>
            </w:pPr>
          </w:p>
        </w:tc>
        <w:tc>
          <w:tcPr>
            <w:tcW w:w="790" w:type="dxa"/>
            <w:shd w:val="clear" w:color="auto" w:fill="auto"/>
            <w:vAlign w:val="center"/>
          </w:tcPr>
          <w:p>
            <w:pPr>
              <w:jc w:val="center"/>
              <w:rPr>
                <w:rFonts w:ascii="宋体" w:hAnsi="宋体"/>
                <w:sz w:val="24"/>
              </w:rPr>
            </w:pPr>
            <w:r>
              <w:rPr>
                <w:rFonts w:hint="eastAsia" w:ascii="宋体" w:hAnsi="宋体"/>
                <w:sz w:val="24"/>
              </w:rPr>
              <w:t>70%</w:t>
            </w:r>
          </w:p>
        </w:tc>
        <w:tc>
          <w:tcPr>
            <w:tcW w:w="1620" w:type="dxa"/>
            <w:tcBorders>
              <w:right w:val="single" w:color="auto" w:sz="12"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711" w:type="dxa"/>
            <w:vMerge w:val="continue"/>
            <w:tcBorders>
              <w:left w:val="single" w:color="auto" w:sz="12" w:space="0"/>
              <w:bottom w:val="double" w:color="auto" w:sz="2" w:space="0"/>
              <w:right w:val="dotDotDash" w:color="auto" w:sz="4" w:space="0"/>
            </w:tcBorders>
            <w:shd w:val="clear" w:color="auto" w:fill="auto"/>
            <w:vAlign w:val="center"/>
          </w:tcPr>
          <w:p>
            <w:pPr>
              <w:jc w:val="center"/>
              <w:rPr>
                <w:rFonts w:ascii="仿宋_GB2312" w:eastAsia="仿宋_GB2312"/>
                <w:sz w:val="24"/>
              </w:rPr>
            </w:pPr>
          </w:p>
        </w:tc>
        <w:tc>
          <w:tcPr>
            <w:tcW w:w="1264" w:type="dxa"/>
            <w:tcBorders>
              <w:top w:val="dotDotDash" w:color="auto" w:sz="4" w:space="0"/>
              <w:left w:val="dotDotDash" w:color="auto" w:sz="4" w:space="0"/>
              <w:bottom w:val="double" w:color="auto" w:sz="2" w:space="0"/>
              <w:right w:val="single" w:color="auto" w:sz="4" w:space="0"/>
            </w:tcBorders>
            <w:vAlign w:val="center"/>
          </w:tcPr>
          <w:p>
            <w:pPr>
              <w:jc w:val="center"/>
              <w:rPr>
                <w:rFonts w:ascii="仿宋_GB2312" w:eastAsia="仿宋_GB2312"/>
                <w:sz w:val="24"/>
              </w:rPr>
            </w:pPr>
            <w:r>
              <w:rPr>
                <w:rFonts w:hint="eastAsia" w:ascii="仿宋_GB2312" w:eastAsia="仿宋_GB2312"/>
                <w:sz w:val="24"/>
              </w:rPr>
              <w:t>意外伤害</w:t>
            </w:r>
          </w:p>
        </w:tc>
        <w:tc>
          <w:tcPr>
            <w:tcW w:w="725" w:type="dxa"/>
            <w:tcBorders>
              <w:left w:val="single" w:color="auto" w:sz="4" w:space="0"/>
              <w:bottom w:val="double" w:color="auto" w:sz="2" w:space="0"/>
              <w:right w:val="single" w:color="auto" w:sz="4" w:space="0"/>
            </w:tcBorders>
            <w:vAlign w:val="center"/>
          </w:tcPr>
          <w:p>
            <w:pPr>
              <w:jc w:val="center"/>
            </w:pPr>
          </w:p>
        </w:tc>
        <w:tc>
          <w:tcPr>
            <w:tcW w:w="1549" w:type="dxa"/>
            <w:tcBorders>
              <w:left w:val="single" w:color="auto" w:sz="4" w:space="0"/>
              <w:bottom w:val="double" w:color="auto" w:sz="2" w:space="0"/>
              <w:right w:val="single" w:color="auto" w:sz="4" w:space="0"/>
            </w:tcBorders>
            <w:vAlign w:val="center"/>
          </w:tcPr>
          <w:p>
            <w:pPr>
              <w:jc w:val="center"/>
            </w:pPr>
          </w:p>
        </w:tc>
        <w:tc>
          <w:tcPr>
            <w:tcW w:w="1610" w:type="dxa"/>
            <w:tcBorders>
              <w:left w:val="single" w:color="auto" w:sz="4" w:space="0"/>
              <w:bottom w:val="double" w:color="auto" w:sz="2" w:space="0"/>
            </w:tcBorders>
            <w:vAlign w:val="center"/>
          </w:tcPr>
          <w:p>
            <w:pPr>
              <w:jc w:val="center"/>
            </w:pPr>
          </w:p>
        </w:tc>
        <w:tc>
          <w:tcPr>
            <w:tcW w:w="1559" w:type="dxa"/>
            <w:tcBorders>
              <w:bottom w:val="double" w:color="auto" w:sz="2" w:space="0"/>
            </w:tcBorders>
            <w:vAlign w:val="center"/>
          </w:tcPr>
          <w:p>
            <w:pPr>
              <w:jc w:val="center"/>
            </w:pPr>
          </w:p>
        </w:tc>
        <w:tc>
          <w:tcPr>
            <w:tcW w:w="790" w:type="dxa"/>
            <w:tcBorders>
              <w:bottom w:val="double" w:color="auto" w:sz="2" w:space="0"/>
            </w:tcBorders>
            <w:vAlign w:val="center"/>
          </w:tcPr>
          <w:p>
            <w:pPr>
              <w:jc w:val="center"/>
              <w:rPr>
                <w:rFonts w:ascii="宋体" w:hAnsi="宋体"/>
                <w:sz w:val="24"/>
              </w:rPr>
            </w:pPr>
            <w:r>
              <w:rPr>
                <w:rFonts w:hint="eastAsia" w:ascii="宋体" w:hAnsi="宋体"/>
                <w:sz w:val="24"/>
              </w:rPr>
              <w:t>90%</w:t>
            </w:r>
          </w:p>
        </w:tc>
        <w:tc>
          <w:tcPr>
            <w:tcW w:w="1620" w:type="dxa"/>
            <w:tcBorders>
              <w:bottom w:val="double" w:color="auto" w:sz="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975" w:type="dxa"/>
            <w:gridSpan w:val="2"/>
            <w:tcBorders>
              <w:top w:val="double" w:color="auto" w:sz="2" w:space="0"/>
              <w:left w:val="single" w:color="auto" w:sz="12" w:space="0"/>
              <w:bottom w:val="single" w:color="auto" w:sz="12" w:space="0"/>
            </w:tcBorders>
            <w:vAlign w:val="center"/>
          </w:tcPr>
          <w:p>
            <w:pPr>
              <w:jc w:val="center"/>
              <w:rPr>
                <w:b/>
                <w:sz w:val="28"/>
                <w:szCs w:val="28"/>
              </w:rPr>
            </w:pPr>
            <w:r>
              <w:rPr>
                <w:rFonts w:hint="eastAsia"/>
                <w:b/>
                <w:sz w:val="28"/>
                <w:szCs w:val="28"/>
              </w:rPr>
              <w:t>合    计</w:t>
            </w:r>
          </w:p>
        </w:tc>
        <w:tc>
          <w:tcPr>
            <w:tcW w:w="725" w:type="dxa"/>
            <w:tcBorders>
              <w:top w:val="double" w:color="auto" w:sz="2" w:space="0"/>
              <w:bottom w:val="single" w:color="auto" w:sz="12" w:space="0"/>
            </w:tcBorders>
            <w:vAlign w:val="center"/>
          </w:tcPr>
          <w:p>
            <w:pPr>
              <w:jc w:val="center"/>
            </w:pPr>
          </w:p>
        </w:tc>
        <w:tc>
          <w:tcPr>
            <w:tcW w:w="1549" w:type="dxa"/>
            <w:tcBorders>
              <w:top w:val="double" w:color="auto" w:sz="2" w:space="0"/>
              <w:bottom w:val="single" w:color="auto" w:sz="12" w:space="0"/>
              <w:tr2bl w:val="single" w:color="auto" w:sz="4" w:space="0"/>
            </w:tcBorders>
            <w:vAlign w:val="center"/>
          </w:tcPr>
          <w:p>
            <w:pPr>
              <w:jc w:val="center"/>
            </w:pPr>
          </w:p>
        </w:tc>
        <w:tc>
          <w:tcPr>
            <w:tcW w:w="1610" w:type="dxa"/>
            <w:tcBorders>
              <w:top w:val="double" w:color="auto" w:sz="2" w:space="0"/>
              <w:bottom w:val="single" w:color="auto" w:sz="12" w:space="0"/>
              <w:tr2bl w:val="single" w:color="auto" w:sz="4" w:space="0"/>
            </w:tcBorders>
            <w:vAlign w:val="center"/>
          </w:tcPr>
          <w:p>
            <w:pPr>
              <w:jc w:val="center"/>
            </w:pPr>
          </w:p>
        </w:tc>
        <w:tc>
          <w:tcPr>
            <w:tcW w:w="1559" w:type="dxa"/>
            <w:tcBorders>
              <w:top w:val="double" w:color="auto" w:sz="2" w:space="0"/>
              <w:bottom w:val="single" w:color="auto" w:sz="12" w:space="0"/>
              <w:tr2bl w:val="single" w:color="auto" w:sz="4" w:space="0"/>
            </w:tcBorders>
            <w:vAlign w:val="center"/>
          </w:tcPr>
          <w:p>
            <w:pPr>
              <w:jc w:val="center"/>
            </w:pPr>
          </w:p>
        </w:tc>
        <w:tc>
          <w:tcPr>
            <w:tcW w:w="790" w:type="dxa"/>
            <w:tcBorders>
              <w:top w:val="double" w:color="auto" w:sz="2" w:space="0"/>
              <w:bottom w:val="single" w:color="auto" w:sz="12" w:space="0"/>
              <w:tr2bl w:val="single" w:color="auto" w:sz="4" w:space="0"/>
            </w:tcBorders>
            <w:vAlign w:val="center"/>
          </w:tcPr>
          <w:p>
            <w:pPr>
              <w:jc w:val="center"/>
            </w:pPr>
          </w:p>
        </w:tc>
        <w:tc>
          <w:tcPr>
            <w:tcW w:w="1620" w:type="dxa"/>
            <w:tcBorders>
              <w:top w:val="double" w:color="auto" w:sz="2" w:space="0"/>
              <w:bottom w:val="single" w:color="auto" w:sz="12" w:space="0"/>
              <w:right w:val="single" w:color="auto" w:sz="12" w:space="0"/>
            </w:tcBorders>
            <w:vAlign w:val="center"/>
          </w:tcPr>
          <w:p>
            <w:pPr>
              <w:jc w:val="center"/>
            </w:pPr>
          </w:p>
        </w:tc>
      </w:tr>
    </w:tbl>
    <w:p>
      <w:pPr>
        <w:spacing w:beforeLines="50"/>
        <w:rPr>
          <w:sz w:val="24"/>
        </w:rPr>
      </w:pPr>
    </w:p>
    <w:p>
      <w:pPr>
        <w:rPr>
          <w:rFonts w:ascii="Webdings" w:hAnsi="Webdings" w:eastAsia="楷体_GB2312"/>
        </w:rPr>
      </w:pPr>
      <w:r>
        <w:rPr>
          <w:rFonts w:hint="eastAsia" w:ascii="黑体" w:hAnsi="Webdings" w:eastAsia="黑体"/>
        </w:rPr>
        <w:t>审核日期：</w:t>
      </w:r>
      <w:r>
        <w:rPr>
          <w:rFonts w:ascii="Webdings" w:hAnsi="Webdings" w:eastAsia="楷体_GB2312"/>
          <w:u w:val="single"/>
        </w:rPr>
        <w:t></w:t>
      </w:r>
      <w:r>
        <w:rPr>
          <w:rFonts w:ascii="Webdings" w:hAnsi="Webdings" w:eastAsia="楷体_GB2312"/>
        </w:rPr>
        <w:t>年</w:t>
      </w:r>
      <w:r>
        <w:rPr>
          <w:rFonts w:ascii="Webdings" w:hAnsi="Webdings" w:eastAsia="楷体_GB2312"/>
          <w:u w:val="single"/>
        </w:rPr>
        <w:t></w:t>
      </w:r>
      <w:r>
        <w:rPr>
          <w:rFonts w:ascii="Webdings" w:hAnsi="Webdings" w:eastAsia="楷体_GB2312"/>
        </w:rPr>
        <w:t>月</w:t>
      </w:r>
      <w:r>
        <w:rPr>
          <w:rFonts w:ascii="Webdings" w:hAnsi="Webdings" w:eastAsia="楷体_GB2312"/>
          <w:u w:val="single"/>
        </w:rPr>
        <w:t></w:t>
      </w:r>
      <w:r>
        <w:rPr>
          <w:rFonts w:ascii="Webdings" w:hAnsi="Webdings" w:eastAsia="楷体_GB2312"/>
        </w:rPr>
        <w:t>日</w:t>
      </w:r>
      <w:r>
        <w:rPr>
          <w:rFonts w:hint="eastAsia" w:ascii="黑体" w:hAnsi="Webdings" w:eastAsia="黑体"/>
        </w:rPr>
        <w:t>审核编号：</w:t>
      </w:r>
      <w:r>
        <w:rPr>
          <w:rFonts w:ascii="Webdings" w:hAnsi="Webdings" w:eastAsia="楷体_GB2312"/>
          <w:u w:val="single"/>
        </w:rPr>
        <w:t></w:t>
      </w:r>
      <w:r>
        <w:rPr>
          <w:rFonts w:hint="eastAsia" w:ascii="黑体" w:hAnsi="Webdings" w:eastAsia="黑体"/>
        </w:rPr>
        <w:t>号</w:t>
      </w:r>
    </w:p>
    <w:p>
      <w:pPr>
        <w:spacing w:beforeLines="50"/>
        <w:rPr>
          <w:sz w:val="24"/>
        </w:rPr>
      </w:pPr>
      <w:r>
        <w:rPr>
          <w:sz w:val="18"/>
          <w:szCs w:val="18"/>
        </w:rPr>
        <w:pict>
          <v:shape id="_x0000_s2050" o:spid="_x0000_s2050" o:spt="202" type="#_x0000_t202" style="position:absolute;left:0pt;margin-left:-89.85pt;margin-top:1.15pt;height:23.4pt;width:603pt;z-index:251660288;mso-width-relative:page;mso-height-relative:page;" filled="f" stroked="f" coordsize="21600,21600">
            <v:path/>
            <v:fill on="f" focussize="0,0"/>
            <v:stroke on="f" joinstyle="miter"/>
            <v:imagedata o:title=""/>
            <o:lock v:ext="edit"/>
            <v:textbox>
              <w:txbxContent>
                <w:p>
                  <w:r>
                    <w:rPr>
                      <w:rFonts w:hint="eastAsia"/>
                    </w:rPr>
                    <w:t>------------------------------------------------分------------------------------隔---------------------------------线-----------------------------------------------</w:t>
                  </w:r>
                </w:p>
              </w:txbxContent>
            </v:textbox>
          </v:shape>
        </w:pict>
      </w:r>
    </w:p>
    <w:p>
      <w:pPr>
        <w:spacing w:beforeLines="50"/>
        <w:rPr>
          <w:rFonts w:ascii="楷体_GB2312" w:eastAsia="楷体_GB2312"/>
          <w:b/>
          <w:sz w:val="30"/>
          <w:szCs w:val="30"/>
        </w:rPr>
      </w:pPr>
      <w:r>
        <w:rPr>
          <w:rFonts w:hint="eastAsia" w:ascii="楷体_GB2312" w:eastAsia="楷体_GB2312"/>
          <w:b/>
          <w:sz w:val="30"/>
          <w:szCs w:val="30"/>
        </w:rPr>
        <w:t>注意事项：</w:t>
      </w:r>
    </w:p>
    <w:p>
      <w:pPr>
        <w:pStyle w:val="10"/>
        <w:numPr>
          <w:ilvl w:val="0"/>
          <w:numId w:val="1"/>
        </w:numPr>
        <w:spacing w:afterLines="50"/>
        <w:ind w:firstLineChars="0"/>
        <w:rPr>
          <w:rFonts w:hint="eastAsia" w:ascii="宋体" w:hAnsi="宋体"/>
          <w:szCs w:val="21"/>
        </w:rPr>
      </w:pPr>
      <w:r>
        <w:rPr>
          <w:rFonts w:hint="eastAsia" w:ascii="宋体" w:hAnsi="宋体"/>
          <w:szCs w:val="21"/>
        </w:rPr>
        <w:t>学生只需要填写个人信息内容、发票张数、发票总金额，其余内容由大学生医保办审核人填写。</w:t>
      </w:r>
    </w:p>
    <w:p>
      <w:pPr>
        <w:pStyle w:val="10"/>
        <w:numPr>
          <w:ilvl w:val="0"/>
          <w:numId w:val="1"/>
        </w:numPr>
        <w:spacing w:afterLines="50"/>
        <w:ind w:firstLineChars="0"/>
        <w:rPr>
          <w:rFonts w:ascii="宋体" w:hAnsi="宋体"/>
          <w:szCs w:val="21"/>
        </w:rPr>
      </w:pPr>
      <w:r>
        <w:rPr>
          <w:rFonts w:ascii="宋体" w:hAnsi="宋体"/>
          <w:b/>
          <w:szCs w:val="21"/>
        </w:rPr>
        <w:t>医困生</w:t>
      </w:r>
      <w:r>
        <w:rPr>
          <w:rFonts w:ascii="宋体" w:hAnsi="宋体"/>
          <w:szCs w:val="21"/>
        </w:rPr>
        <w:t>指经递交相关材料并上报南京市审核认定的医保困难生</w:t>
      </w:r>
      <w:r>
        <w:rPr>
          <w:rFonts w:hint="eastAsia" w:ascii="宋体" w:hAnsi="宋体"/>
          <w:szCs w:val="21"/>
        </w:rPr>
        <w:t>，</w:t>
      </w:r>
      <w:r>
        <w:rPr>
          <w:rFonts w:ascii="宋体" w:hAnsi="宋体"/>
          <w:b/>
          <w:szCs w:val="21"/>
        </w:rPr>
        <w:t>特困生</w:t>
      </w:r>
      <w:r>
        <w:rPr>
          <w:rFonts w:ascii="宋体" w:hAnsi="宋体"/>
          <w:szCs w:val="21"/>
        </w:rPr>
        <w:t>指学校</w:t>
      </w:r>
      <w:r>
        <w:rPr>
          <w:rFonts w:hint="eastAsia" w:ascii="宋体" w:hAnsi="宋体"/>
          <w:szCs w:val="21"/>
          <w:lang w:val="en-US" w:eastAsia="zh-CN"/>
        </w:rPr>
        <w:t>学工处、研究生院、滨江学院</w:t>
      </w:r>
      <w:bookmarkStart w:id="0" w:name="_GoBack"/>
      <w:bookmarkEnd w:id="0"/>
      <w:r>
        <w:rPr>
          <w:rFonts w:ascii="宋体" w:hAnsi="宋体"/>
          <w:szCs w:val="21"/>
        </w:rPr>
        <w:t>认定的特殊困难学生</w:t>
      </w:r>
      <w:r>
        <w:rPr>
          <w:rFonts w:hint="eastAsia" w:ascii="宋体" w:hAnsi="宋体"/>
          <w:szCs w:val="21"/>
        </w:rPr>
        <w:t>。</w:t>
      </w:r>
      <w:r>
        <w:rPr>
          <w:rFonts w:hint="eastAsia" w:ascii="宋体" w:hAnsi="宋体"/>
          <w:b/>
          <w:szCs w:val="21"/>
        </w:rPr>
        <w:t>普通学生</w:t>
      </w:r>
      <w:r>
        <w:rPr>
          <w:rFonts w:hint="eastAsia" w:ascii="宋体" w:hAnsi="宋体"/>
          <w:szCs w:val="21"/>
        </w:rPr>
        <w:t>指既</w:t>
      </w:r>
      <w:r>
        <w:rPr>
          <w:rFonts w:ascii="宋体" w:hAnsi="宋体"/>
          <w:szCs w:val="21"/>
        </w:rPr>
        <w:t>非医</w:t>
      </w:r>
      <w:r>
        <w:rPr>
          <w:rFonts w:hint="eastAsia" w:ascii="宋体" w:hAnsi="宋体"/>
          <w:szCs w:val="21"/>
        </w:rPr>
        <w:t>保</w:t>
      </w:r>
      <w:r>
        <w:rPr>
          <w:rFonts w:ascii="宋体" w:hAnsi="宋体"/>
          <w:szCs w:val="21"/>
        </w:rPr>
        <w:t>困难也非</w:t>
      </w:r>
      <w:r>
        <w:rPr>
          <w:rFonts w:hint="eastAsia" w:ascii="宋体" w:hAnsi="宋体"/>
          <w:szCs w:val="21"/>
        </w:rPr>
        <w:t>特殊</w:t>
      </w:r>
      <w:r>
        <w:rPr>
          <w:rFonts w:ascii="宋体" w:hAnsi="宋体"/>
          <w:szCs w:val="21"/>
        </w:rPr>
        <w:t>困难的学生</w:t>
      </w:r>
      <w:r>
        <w:rPr>
          <w:rFonts w:hint="eastAsia" w:ascii="宋体" w:hAnsi="宋体"/>
          <w:szCs w:val="21"/>
        </w:rPr>
        <w:t>。</w:t>
      </w:r>
    </w:p>
    <w:p>
      <w:pPr>
        <w:spacing w:afterLines="50"/>
        <w:ind w:firstLine="103" w:firstLineChars="49"/>
        <w:rPr>
          <w:rFonts w:ascii="宋体" w:hAnsi="宋体"/>
          <w:b/>
          <w:szCs w:val="21"/>
        </w:rPr>
      </w:pPr>
      <w:r>
        <w:rPr>
          <w:rFonts w:hint="eastAsia" w:ascii="宋体" w:hAnsi="宋体"/>
          <w:b/>
          <w:szCs w:val="21"/>
        </w:rPr>
        <w:t>3、</w:t>
      </w:r>
      <w:r>
        <w:rPr>
          <w:rFonts w:hint="eastAsia" w:ascii="宋体" w:hAnsi="宋体"/>
          <w:szCs w:val="21"/>
        </w:rPr>
        <w:t>学生本人所需填写项目内容，要求用黑色签字笔填写，字迹要清楚，内容要正确。</w:t>
      </w:r>
    </w:p>
    <w:p>
      <w:pPr>
        <w:spacing w:afterLines="50"/>
        <w:ind w:firstLine="103" w:firstLineChars="49"/>
        <w:rPr>
          <w:rFonts w:ascii="宋体" w:hAnsi="宋体"/>
          <w:b/>
          <w:szCs w:val="21"/>
        </w:rPr>
      </w:pPr>
      <w:r>
        <w:rPr>
          <w:rFonts w:hint="eastAsia" w:ascii="宋体" w:hAnsi="宋体"/>
          <w:b/>
          <w:szCs w:val="21"/>
        </w:rPr>
        <w:t>4、</w:t>
      </w:r>
      <w:r>
        <w:rPr>
          <w:rFonts w:hint="eastAsia" w:ascii="宋体" w:hAnsi="宋体"/>
          <w:szCs w:val="21"/>
        </w:rPr>
        <w:t>“学院”和“班级”一栏请填简称，“医保卡号” 一栏只需填写医保卡号前10位。</w:t>
      </w:r>
    </w:p>
    <w:p>
      <w:pPr>
        <w:spacing w:afterLines="50"/>
        <w:ind w:firstLine="103" w:firstLineChars="49"/>
        <w:rPr>
          <w:rFonts w:ascii="宋体" w:hAnsi="宋体"/>
          <w:b/>
          <w:szCs w:val="21"/>
        </w:rPr>
      </w:pPr>
      <w:r>
        <w:rPr>
          <w:rFonts w:hint="eastAsia" w:ascii="宋体" w:hAnsi="宋体"/>
          <w:b/>
          <w:szCs w:val="21"/>
        </w:rPr>
        <w:t>5、</w:t>
      </w:r>
      <w:r>
        <w:rPr>
          <w:rFonts w:hint="eastAsia" w:ascii="宋体" w:hAnsi="宋体"/>
          <w:szCs w:val="21"/>
        </w:rPr>
        <w:t>费用计算时请以每张发票的实际</w:t>
      </w:r>
      <w:r>
        <w:rPr>
          <w:rFonts w:hint="eastAsia" w:ascii="宋体" w:hAnsi="宋体"/>
          <w:b/>
          <w:szCs w:val="21"/>
        </w:rPr>
        <w:t>大写金额</w:t>
      </w:r>
      <w:r>
        <w:rPr>
          <w:rFonts w:hint="eastAsia" w:ascii="宋体" w:hAnsi="宋体"/>
          <w:szCs w:val="21"/>
        </w:rPr>
        <w:t>为准来进行总额的累加，计算后报销金额保留</w:t>
      </w:r>
      <w:r>
        <w:rPr>
          <w:rFonts w:hint="eastAsia" w:ascii="宋体" w:hAnsi="宋体"/>
          <w:b/>
          <w:szCs w:val="21"/>
        </w:rPr>
        <w:t>两位小数</w:t>
      </w:r>
      <w:r>
        <w:rPr>
          <w:rFonts w:hint="eastAsia" w:ascii="宋体" w:hAnsi="宋体"/>
          <w:szCs w:val="21"/>
        </w:rPr>
        <w:t>。</w:t>
      </w:r>
    </w:p>
    <w:p>
      <w:pPr>
        <w:spacing w:afterLines="50"/>
        <w:ind w:firstLine="103" w:firstLineChars="49"/>
        <w:rPr>
          <w:rFonts w:ascii="宋体" w:hAnsi="宋体"/>
          <w:szCs w:val="21"/>
        </w:rPr>
      </w:pPr>
      <w:r>
        <w:rPr>
          <w:rFonts w:hint="eastAsia" w:ascii="宋体" w:hAnsi="宋体"/>
          <w:b/>
          <w:szCs w:val="21"/>
        </w:rPr>
        <w:t>6、</w:t>
      </w:r>
      <w:r>
        <w:rPr>
          <w:rFonts w:hint="eastAsia" w:ascii="宋体" w:hAnsi="宋体"/>
          <w:szCs w:val="21"/>
        </w:rPr>
        <w:t>门诊发票请用回行针或长尾票夹按门诊类别顺序依次夹于审核表左上侧相应位置，校内门诊放于发票最上面，其次是校外普通门诊和急诊发票，意外伤害发票放于最下面。</w:t>
      </w:r>
    </w:p>
    <w:p>
      <w:pPr>
        <w:spacing w:afterLines="50"/>
        <w:ind w:firstLine="103" w:firstLineChars="49"/>
        <w:rPr>
          <w:rFonts w:ascii="宋体" w:hAnsi="宋体"/>
          <w:szCs w:val="21"/>
        </w:rPr>
      </w:pPr>
      <w:r>
        <w:rPr>
          <w:rFonts w:hint="eastAsia" w:ascii="宋体" w:hAnsi="宋体"/>
          <w:b/>
          <w:szCs w:val="21"/>
        </w:rPr>
        <w:t>7、</w:t>
      </w:r>
      <w:r>
        <w:rPr>
          <w:rFonts w:hint="eastAsia" w:ascii="宋体" w:hAnsi="宋体"/>
          <w:szCs w:val="21"/>
        </w:rPr>
        <w:t>相关证明材料夹于审核表左下侧相应位置，请不要用胶水粘贴。</w:t>
      </w:r>
    </w:p>
    <w:p>
      <w:pPr>
        <w:spacing w:afterLines="50"/>
        <w:ind w:firstLine="103" w:firstLineChars="49"/>
        <w:rPr>
          <w:rFonts w:ascii="宋体" w:hAnsi="宋体"/>
          <w:szCs w:val="21"/>
        </w:rPr>
      </w:pPr>
      <w:r>
        <w:rPr>
          <w:rFonts w:hint="eastAsia" w:ascii="宋体" w:hAnsi="宋体"/>
          <w:b/>
          <w:szCs w:val="21"/>
        </w:rPr>
        <w:t>8、</w:t>
      </w:r>
      <w:r>
        <w:rPr>
          <w:rFonts w:hint="eastAsia" w:ascii="宋体" w:hAnsi="宋体"/>
          <w:szCs w:val="21"/>
        </w:rPr>
        <w:t>“个人自理”</w:t>
      </w:r>
      <w:r>
        <w:rPr>
          <w:rFonts w:hint="eastAsia"/>
        </w:rPr>
        <w:t xml:space="preserve"> 指</w:t>
      </w:r>
      <w:r>
        <w:rPr>
          <w:rFonts w:hint="eastAsia" w:ascii="宋体" w:hAnsi="宋体"/>
          <w:szCs w:val="21"/>
        </w:rPr>
        <w:t>医保范围外和医保范围材料超上限的部分，即不属于医保报销范围的部分。</w:t>
      </w:r>
    </w:p>
    <w:p>
      <w:pPr>
        <w:spacing w:afterLines="50"/>
        <w:ind w:firstLine="103" w:firstLineChars="49"/>
        <w:rPr>
          <w:rFonts w:ascii="宋体" w:hAnsi="宋体"/>
          <w:szCs w:val="21"/>
        </w:rPr>
      </w:pPr>
      <w:r>
        <w:rPr>
          <w:rFonts w:hint="eastAsia" w:ascii="宋体" w:hAnsi="宋体"/>
          <w:b/>
          <w:szCs w:val="21"/>
        </w:rPr>
        <w:t>9、</w:t>
      </w:r>
      <w:r>
        <w:rPr>
          <w:rFonts w:hint="eastAsia" w:ascii="宋体" w:hAnsi="宋体"/>
          <w:szCs w:val="21"/>
        </w:rPr>
        <w:t>挂号费、诊疗费和诊察费不予报销，请勿计算在门诊医疗费内。</w:t>
      </w:r>
    </w:p>
    <w:p>
      <w:pPr>
        <w:spacing w:afterLines="50"/>
        <w:ind w:firstLine="103" w:firstLineChars="49"/>
        <w:rPr>
          <w:rFonts w:ascii="宋体" w:hAnsi="宋体"/>
          <w:szCs w:val="21"/>
        </w:rPr>
      </w:pPr>
      <w:r>
        <w:rPr>
          <w:rFonts w:hint="eastAsia" w:ascii="宋体" w:hAnsi="宋体"/>
          <w:b/>
          <w:szCs w:val="21"/>
        </w:rPr>
        <w:t>10、</w:t>
      </w:r>
      <w:r>
        <w:rPr>
          <w:rFonts w:hint="eastAsia" w:ascii="宋体" w:hAnsi="宋体"/>
          <w:szCs w:val="21"/>
        </w:rPr>
        <w:t>不符合南京市大学生城镇居民基本医疗保险规定支付范围的医疗费用不予报销。</w:t>
      </w:r>
    </w:p>
    <w:p>
      <w:pPr>
        <w:spacing w:afterLines="50"/>
        <w:ind w:firstLine="103" w:firstLineChars="49"/>
        <w:rPr>
          <w:rFonts w:ascii="宋体" w:hAnsi="宋体"/>
          <w:szCs w:val="21"/>
        </w:rPr>
      </w:pPr>
      <w:r>
        <w:rPr>
          <w:rFonts w:hint="eastAsia" w:ascii="宋体" w:hAnsi="宋体"/>
          <w:b/>
          <w:szCs w:val="21"/>
        </w:rPr>
        <w:t>11、</w:t>
      </w:r>
      <w:r>
        <w:rPr>
          <w:rFonts w:hint="eastAsia" w:ascii="宋体" w:hAnsi="宋体"/>
          <w:szCs w:val="21"/>
        </w:rPr>
        <w:t>不符合</w:t>
      </w:r>
      <w:r>
        <w:rPr>
          <w:rFonts w:hint="eastAsia"/>
          <w:szCs w:val="21"/>
        </w:rPr>
        <w:t>《南京信息工程大学大学生参加城镇居民基本医疗保险实施方案》规定的医疗费用</w:t>
      </w:r>
      <w:r>
        <w:rPr>
          <w:rFonts w:hint="eastAsia" w:ascii="宋体" w:hAnsi="宋体"/>
          <w:szCs w:val="21"/>
        </w:rPr>
        <w:t>不予报销。</w:t>
      </w:r>
    </w:p>
    <w:p>
      <w:pPr>
        <w:spacing w:beforeLines="50"/>
        <w:rPr>
          <w:rFonts w:ascii="楷体_GB2312" w:eastAsia="楷体_GB2312"/>
          <w:b/>
          <w:sz w:val="24"/>
        </w:rPr>
      </w:pPr>
      <w:r>
        <w:rPr>
          <w:rFonts w:hint="eastAsia" w:ascii="楷体_GB2312" w:eastAsia="楷体_GB2312"/>
          <w:b/>
          <w:sz w:val="24"/>
        </w:rPr>
        <w:t>审核备注：</w:t>
      </w:r>
      <w:r>
        <w:rPr>
          <w:rFonts w:hint="eastAsia" w:ascii="楷体_GB2312" w:eastAsia="楷体_GB2312"/>
          <w:b/>
          <w:sz w:val="24"/>
          <w:u w:val="single"/>
        </w:rPr>
        <w:t xml:space="preserve">                                         </w:t>
      </w:r>
      <w:r>
        <w:rPr>
          <w:rFonts w:hint="eastAsia" w:ascii="楷体_GB2312" w:eastAsia="楷体_GB2312"/>
          <w:sz w:val="24"/>
          <w:u w:val="single"/>
        </w:rPr>
        <w:t xml:space="preserve">                            </w:t>
      </w:r>
    </w:p>
    <w:sectPr>
      <w:pgSz w:w="11906" w:h="16838"/>
      <w:pgMar w:top="737" w:right="567" w:bottom="68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roman"/>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73D"/>
    <w:multiLevelType w:val="multilevel"/>
    <w:tmpl w:val="5710573D"/>
    <w:lvl w:ilvl="0" w:tentative="0">
      <w:start w:val="1"/>
      <w:numFmt w:val="decimal"/>
      <w:lvlText w:val="%1、"/>
      <w:lvlJc w:val="left"/>
      <w:pPr>
        <w:ind w:left="463" w:hanging="360"/>
      </w:pPr>
      <w:rPr>
        <w:rFonts w:hint="default"/>
        <w:b/>
      </w:r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7E83"/>
    <w:rsid w:val="002556B7"/>
    <w:rsid w:val="002E7E83"/>
    <w:rsid w:val="003E5FA5"/>
    <w:rsid w:val="00A35D11"/>
    <w:rsid w:val="7272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146</Words>
  <Characters>834</Characters>
  <Lines>6</Lines>
  <Paragraphs>1</Paragraphs>
  <TotalTime>16</TotalTime>
  <ScaleCrop>false</ScaleCrop>
  <LinksUpToDate>false</LinksUpToDate>
  <CharactersWithSpaces>979</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2018-11-27T14:30:00Z</dcterms:created>
  <dc:creator>HP</dc:creator>
  <cp:lastModifiedBy>沧海一笑</cp:lastModifiedBy>
  <dcterms:modified xsi:type="dcterms:W3CDTF">2018-11-28T01:30:57Z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